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C532C5" w14:textId="785F6D5A" w:rsidR="0087478F" w:rsidRDefault="00D9235D" w:rsidP="00DF621F">
      <w:pPr>
        <w:spacing w:line="360" w:lineRule="auto"/>
        <w:jc w:val="center"/>
        <w:rPr>
          <w:b/>
          <w:bCs/>
        </w:rPr>
      </w:pPr>
      <w:r>
        <w:rPr>
          <w:b/>
          <w:bCs/>
        </w:rPr>
        <w:softHyphen/>
      </w:r>
      <w:r>
        <w:rPr>
          <w:b/>
          <w:bCs/>
        </w:rPr>
        <w:softHyphen/>
      </w:r>
      <w:r>
        <w:rPr>
          <w:b/>
          <w:bCs/>
        </w:rPr>
        <w:softHyphen/>
      </w:r>
      <w:r w:rsidR="0087478F">
        <w:rPr>
          <w:b/>
          <w:bCs/>
        </w:rPr>
        <w:t>ABC</w:t>
      </w:r>
      <w:r w:rsidR="001C460A">
        <w:rPr>
          <w:b/>
          <w:bCs/>
        </w:rPr>
        <w:t xml:space="preserve"> Bicuspid</w:t>
      </w:r>
      <w:r w:rsidR="0087478F">
        <w:rPr>
          <w:b/>
          <w:bCs/>
        </w:rPr>
        <w:t xml:space="preserve"> Sizing Study</w:t>
      </w:r>
    </w:p>
    <w:p w14:paraId="14F875EA" w14:textId="77777777" w:rsidR="0087478F" w:rsidRDefault="0087478F" w:rsidP="00DF621F">
      <w:pPr>
        <w:spacing w:line="360" w:lineRule="auto"/>
        <w:jc w:val="center"/>
        <w:rPr>
          <w:b/>
          <w:bCs/>
        </w:rPr>
      </w:pPr>
    </w:p>
    <w:p w14:paraId="7C371BCC" w14:textId="22999D5E" w:rsidR="00993CEA" w:rsidRDefault="008E4F25" w:rsidP="00DF621F">
      <w:pPr>
        <w:spacing w:line="360" w:lineRule="auto"/>
        <w:jc w:val="center"/>
        <w:rPr>
          <w:b/>
          <w:bCs/>
        </w:rPr>
      </w:pPr>
      <w:r>
        <w:rPr>
          <w:b/>
          <w:bCs/>
        </w:rPr>
        <w:t xml:space="preserve">A Prospective </w:t>
      </w:r>
      <w:r w:rsidR="00993CEA">
        <w:rPr>
          <w:b/>
          <w:bCs/>
        </w:rPr>
        <w:t>Cohort Study</w:t>
      </w:r>
      <w:r w:rsidR="0087478F" w:rsidRPr="00DA502C">
        <w:rPr>
          <w:b/>
          <w:bCs/>
        </w:rPr>
        <w:t xml:space="preserve"> of Bicuspid Case Selection and Valve </w:t>
      </w:r>
      <w:r w:rsidR="0087478F">
        <w:rPr>
          <w:b/>
          <w:bCs/>
        </w:rPr>
        <w:t>Sizing</w:t>
      </w:r>
      <w:r w:rsidR="0087478F" w:rsidRPr="00DA502C">
        <w:rPr>
          <w:b/>
          <w:bCs/>
        </w:rPr>
        <w:t xml:space="preserve"> using the </w:t>
      </w:r>
    </w:p>
    <w:p w14:paraId="017C2665" w14:textId="7FF309D5" w:rsidR="0087478F" w:rsidRPr="0019586A" w:rsidRDefault="0087478F" w:rsidP="00DF621F">
      <w:pPr>
        <w:spacing w:line="360" w:lineRule="auto"/>
        <w:jc w:val="center"/>
      </w:pPr>
      <w:r>
        <w:rPr>
          <w:b/>
          <w:bCs/>
        </w:rPr>
        <w:t>ABC Bicuspid</w:t>
      </w:r>
      <w:r w:rsidRPr="00DA502C">
        <w:rPr>
          <w:b/>
          <w:bCs/>
        </w:rPr>
        <w:t xml:space="preserve"> Sizing Algorithm for </w:t>
      </w:r>
      <w:proofErr w:type="spellStart"/>
      <w:r>
        <w:rPr>
          <w:b/>
          <w:bCs/>
        </w:rPr>
        <w:t>Sapien</w:t>
      </w:r>
      <w:proofErr w:type="spellEnd"/>
      <w:r>
        <w:rPr>
          <w:b/>
          <w:bCs/>
        </w:rPr>
        <w:t xml:space="preserve"> 3 </w:t>
      </w:r>
      <w:r w:rsidRPr="00DA502C">
        <w:rPr>
          <w:b/>
          <w:bCs/>
        </w:rPr>
        <w:t>Balloon Expandable Valve</w:t>
      </w:r>
    </w:p>
    <w:p w14:paraId="385A4F28" w14:textId="77777777" w:rsidR="0087478F" w:rsidRDefault="0087478F" w:rsidP="00DF621F">
      <w:pPr>
        <w:spacing w:line="360" w:lineRule="auto"/>
        <w:jc w:val="center"/>
        <w:rPr>
          <w:b/>
          <w:bCs/>
        </w:rPr>
      </w:pPr>
    </w:p>
    <w:p w14:paraId="15B7F5CB" w14:textId="77777777" w:rsidR="0087478F" w:rsidRDefault="0087478F" w:rsidP="00DF621F">
      <w:pPr>
        <w:spacing w:line="360" w:lineRule="auto"/>
        <w:jc w:val="center"/>
        <w:rPr>
          <w:b/>
          <w:bCs/>
        </w:rPr>
      </w:pPr>
    </w:p>
    <w:p w14:paraId="0CCBCCCA" w14:textId="77777777" w:rsidR="0087478F" w:rsidRDefault="0087478F" w:rsidP="00DF621F">
      <w:pPr>
        <w:spacing w:line="360" w:lineRule="auto"/>
        <w:jc w:val="center"/>
        <w:rPr>
          <w:b/>
          <w:bCs/>
        </w:rPr>
      </w:pPr>
    </w:p>
    <w:p w14:paraId="28E6377E" w14:textId="4D5D3BCC" w:rsidR="0087478F" w:rsidRDefault="0087478F" w:rsidP="00DF621F">
      <w:pPr>
        <w:spacing w:line="360" w:lineRule="auto"/>
        <w:jc w:val="center"/>
        <w:rPr>
          <w:b/>
          <w:bCs/>
        </w:rPr>
      </w:pPr>
      <w:r>
        <w:rPr>
          <w:b/>
          <w:bCs/>
        </w:rPr>
        <w:t>Study Protocol</w:t>
      </w:r>
    </w:p>
    <w:p w14:paraId="479A08D7" w14:textId="77777777" w:rsidR="0087478F" w:rsidRDefault="0087478F" w:rsidP="00DF621F">
      <w:pPr>
        <w:spacing w:line="360" w:lineRule="auto"/>
        <w:jc w:val="center"/>
        <w:rPr>
          <w:b/>
          <w:bCs/>
        </w:rPr>
      </w:pPr>
    </w:p>
    <w:p w14:paraId="62A28281" w14:textId="4421D230" w:rsidR="0087478F" w:rsidRDefault="0087478F" w:rsidP="00DF621F">
      <w:pPr>
        <w:spacing w:line="360" w:lineRule="auto"/>
        <w:jc w:val="center"/>
        <w:rPr>
          <w:b/>
          <w:bCs/>
        </w:rPr>
      </w:pPr>
      <w:r>
        <w:rPr>
          <w:b/>
          <w:bCs/>
        </w:rPr>
        <w:t xml:space="preserve">Version </w:t>
      </w:r>
      <w:r w:rsidR="002B5B9F">
        <w:rPr>
          <w:b/>
          <w:bCs/>
        </w:rPr>
        <w:t>3</w:t>
      </w:r>
      <w:r w:rsidR="00A14569">
        <w:rPr>
          <w:b/>
          <w:bCs/>
        </w:rPr>
        <w:t>.</w:t>
      </w:r>
      <w:r w:rsidR="005A6035">
        <w:rPr>
          <w:b/>
          <w:bCs/>
        </w:rPr>
        <w:t>3</w:t>
      </w:r>
    </w:p>
    <w:p w14:paraId="29C24A96" w14:textId="77777777" w:rsidR="0087478F" w:rsidRDefault="0087478F" w:rsidP="00DF621F">
      <w:pPr>
        <w:spacing w:line="360" w:lineRule="auto"/>
        <w:jc w:val="center"/>
        <w:rPr>
          <w:b/>
          <w:bCs/>
        </w:rPr>
      </w:pPr>
    </w:p>
    <w:p w14:paraId="44282406" w14:textId="628504BA" w:rsidR="0087478F" w:rsidRDefault="005A6035" w:rsidP="00DF621F">
      <w:pPr>
        <w:spacing w:line="360" w:lineRule="auto"/>
        <w:jc w:val="center"/>
        <w:rPr>
          <w:b/>
          <w:bCs/>
        </w:rPr>
      </w:pPr>
      <w:r>
        <w:rPr>
          <w:b/>
          <w:bCs/>
        </w:rPr>
        <w:t xml:space="preserve">October 14, </w:t>
      </w:r>
      <w:r w:rsidR="0087478F">
        <w:rPr>
          <w:b/>
          <w:bCs/>
        </w:rPr>
        <w:t>2024</w:t>
      </w:r>
    </w:p>
    <w:p w14:paraId="7D43F2C3" w14:textId="77777777" w:rsidR="0087478F" w:rsidRDefault="0087478F" w:rsidP="00DF621F">
      <w:pPr>
        <w:spacing w:line="360" w:lineRule="auto"/>
        <w:rPr>
          <w:b/>
          <w:bCs/>
        </w:rPr>
      </w:pPr>
    </w:p>
    <w:p w14:paraId="4C465820" w14:textId="77777777" w:rsidR="0087478F" w:rsidRDefault="0087478F" w:rsidP="00DF621F">
      <w:pPr>
        <w:spacing w:line="360" w:lineRule="auto"/>
        <w:rPr>
          <w:b/>
          <w:bCs/>
        </w:rPr>
      </w:pPr>
    </w:p>
    <w:p w14:paraId="31544D7D" w14:textId="77777777" w:rsidR="0087478F" w:rsidRDefault="0087478F" w:rsidP="00DF621F">
      <w:pPr>
        <w:spacing w:line="360" w:lineRule="auto"/>
        <w:rPr>
          <w:b/>
          <w:bCs/>
        </w:rPr>
      </w:pPr>
    </w:p>
    <w:p w14:paraId="598314A5" w14:textId="77777777" w:rsidR="0087478F" w:rsidRDefault="0087478F" w:rsidP="00DF621F">
      <w:pPr>
        <w:spacing w:line="360" w:lineRule="auto"/>
        <w:rPr>
          <w:b/>
          <w:bCs/>
        </w:rPr>
      </w:pPr>
      <w:r>
        <w:rPr>
          <w:b/>
          <w:bCs/>
        </w:rPr>
        <w:t>Principal Investigato</w:t>
      </w:r>
      <w:commentRangeStart w:id="0"/>
      <w:commentRangeStart w:id="1"/>
      <w:r>
        <w:rPr>
          <w:b/>
          <w:bCs/>
        </w:rPr>
        <w:t>r</w:t>
      </w:r>
      <w:commentRangeEnd w:id="0"/>
      <w:r w:rsidR="00542CA3">
        <w:rPr>
          <w:rStyle w:val="CommentReference"/>
        </w:rPr>
        <w:commentReference w:id="0"/>
      </w:r>
      <w:commentRangeEnd w:id="1"/>
      <w:r w:rsidR="005A6035">
        <w:rPr>
          <w:rStyle w:val="CommentReference"/>
        </w:rPr>
        <w:commentReference w:id="1"/>
      </w:r>
    </w:p>
    <w:p w14:paraId="0596E23A" w14:textId="77777777" w:rsidR="0087478F" w:rsidRDefault="0087478F" w:rsidP="00DF621F">
      <w:pPr>
        <w:spacing w:line="360" w:lineRule="auto"/>
        <w:rPr>
          <w:b/>
          <w:bCs/>
        </w:rPr>
      </w:pPr>
    </w:p>
    <w:p w14:paraId="04B13E3C" w14:textId="77777777" w:rsidR="0087478F" w:rsidRDefault="0087478F" w:rsidP="00DF621F">
      <w:pPr>
        <w:spacing w:line="360" w:lineRule="auto"/>
        <w:rPr>
          <w:b/>
          <w:bCs/>
        </w:rPr>
      </w:pPr>
      <w:r>
        <w:rPr>
          <w:b/>
          <w:bCs/>
        </w:rPr>
        <w:t>Tej Sheth, MD FRCPC</w:t>
      </w:r>
    </w:p>
    <w:p w14:paraId="277504EB" w14:textId="77777777" w:rsidR="0087478F" w:rsidRDefault="0087478F" w:rsidP="00DF621F">
      <w:pPr>
        <w:spacing w:line="360" w:lineRule="auto"/>
        <w:rPr>
          <w:b/>
          <w:bCs/>
        </w:rPr>
      </w:pPr>
      <w:r>
        <w:rPr>
          <w:b/>
          <w:bCs/>
        </w:rPr>
        <w:t>Director, Cardiac Cath Lab</w:t>
      </w:r>
    </w:p>
    <w:p w14:paraId="57FF3EFD" w14:textId="77777777" w:rsidR="0087478F" w:rsidRDefault="0087478F" w:rsidP="00DF621F">
      <w:pPr>
        <w:spacing w:line="360" w:lineRule="auto"/>
        <w:rPr>
          <w:b/>
          <w:bCs/>
        </w:rPr>
      </w:pPr>
      <w:r>
        <w:rPr>
          <w:b/>
          <w:bCs/>
        </w:rPr>
        <w:t>Director, TAVR program</w:t>
      </w:r>
    </w:p>
    <w:p w14:paraId="1BA6C4EA" w14:textId="77777777" w:rsidR="0087478F" w:rsidRDefault="0087478F" w:rsidP="00DF621F">
      <w:pPr>
        <w:spacing w:line="360" w:lineRule="auto"/>
        <w:rPr>
          <w:b/>
          <w:bCs/>
        </w:rPr>
      </w:pPr>
      <w:r>
        <w:rPr>
          <w:b/>
          <w:bCs/>
        </w:rPr>
        <w:t>McMaster University</w:t>
      </w:r>
    </w:p>
    <w:p w14:paraId="5176EF0C" w14:textId="77777777" w:rsidR="00E4334A" w:rsidRDefault="0087478F" w:rsidP="00DF621F">
      <w:pPr>
        <w:spacing w:line="360" w:lineRule="auto"/>
        <w:rPr>
          <w:b/>
          <w:bCs/>
        </w:rPr>
      </w:pPr>
      <w:r>
        <w:rPr>
          <w:b/>
          <w:bCs/>
        </w:rPr>
        <w:t>Hamilton Health Sciences</w:t>
      </w:r>
    </w:p>
    <w:p w14:paraId="0CA120AE" w14:textId="77777777" w:rsidR="008A3923" w:rsidRDefault="00E4334A" w:rsidP="00DF621F">
      <w:pPr>
        <w:spacing w:line="360" w:lineRule="auto"/>
        <w:rPr>
          <w:b/>
          <w:bCs/>
        </w:rPr>
      </w:pPr>
      <w:r>
        <w:rPr>
          <w:b/>
          <w:bCs/>
        </w:rPr>
        <w:t>Canada</w:t>
      </w:r>
    </w:p>
    <w:p w14:paraId="79BD545B" w14:textId="77777777" w:rsidR="008A3923" w:rsidRDefault="008A3923" w:rsidP="00DF621F">
      <w:pPr>
        <w:spacing w:line="360" w:lineRule="auto"/>
        <w:rPr>
          <w:b/>
          <w:bCs/>
        </w:rPr>
      </w:pPr>
    </w:p>
    <w:p w14:paraId="0BAA6840" w14:textId="58B47A4A" w:rsidR="008A3923" w:rsidRDefault="005A6035" w:rsidP="00DF621F">
      <w:pPr>
        <w:spacing w:line="360" w:lineRule="auto"/>
        <w:rPr>
          <w:b/>
          <w:bCs/>
        </w:rPr>
      </w:pPr>
      <w:r>
        <w:rPr>
          <w:b/>
          <w:bCs/>
        </w:rPr>
        <w:t>Sponsor</w:t>
      </w:r>
    </w:p>
    <w:p w14:paraId="1EC44738" w14:textId="1812AEC5" w:rsidR="005A6035" w:rsidRDefault="005A6035" w:rsidP="00DF621F">
      <w:pPr>
        <w:spacing w:line="360" w:lineRule="auto"/>
        <w:rPr>
          <w:b/>
          <w:bCs/>
        </w:rPr>
      </w:pPr>
    </w:p>
    <w:p w14:paraId="1FC77E41" w14:textId="195E6B10" w:rsidR="005A6035" w:rsidRDefault="005A6035" w:rsidP="00DF621F">
      <w:pPr>
        <w:spacing w:line="360" w:lineRule="auto"/>
        <w:rPr>
          <w:b/>
          <w:bCs/>
        </w:rPr>
      </w:pPr>
      <w:r>
        <w:rPr>
          <w:b/>
          <w:bCs/>
        </w:rPr>
        <w:t>Edwards Lifesciences</w:t>
      </w:r>
    </w:p>
    <w:p w14:paraId="55768BFA" w14:textId="4364120B" w:rsidR="0087478F" w:rsidRDefault="0087478F" w:rsidP="00DF621F">
      <w:pPr>
        <w:spacing w:line="360" w:lineRule="auto"/>
        <w:rPr>
          <w:b/>
          <w:bCs/>
        </w:rPr>
      </w:pPr>
      <w:r>
        <w:rPr>
          <w:b/>
          <w:bCs/>
        </w:rPr>
        <w:br w:type="page"/>
      </w:r>
    </w:p>
    <w:sdt>
      <w:sdtPr>
        <w:rPr>
          <w:rFonts w:asciiTheme="minorHAnsi" w:eastAsiaTheme="minorHAnsi" w:hAnsiTheme="minorHAnsi" w:cstheme="minorBidi"/>
          <w:color w:val="auto"/>
          <w:sz w:val="24"/>
          <w:szCs w:val="24"/>
          <w:lang w:val="en-CA"/>
        </w:rPr>
        <w:id w:val="562143103"/>
        <w:docPartObj>
          <w:docPartGallery w:val="Table of Contents"/>
          <w:docPartUnique/>
        </w:docPartObj>
      </w:sdtPr>
      <w:sdtEndPr>
        <w:rPr>
          <w:b/>
          <w:bCs/>
          <w:noProof/>
        </w:rPr>
      </w:sdtEndPr>
      <w:sdtContent>
        <w:p w14:paraId="6CD720B3" w14:textId="6E6B7997" w:rsidR="002A6F33" w:rsidRPr="005A6035" w:rsidRDefault="002A6F33">
          <w:pPr>
            <w:pStyle w:val="TOCHeading"/>
            <w:rPr>
              <w:lang w:val="en-CA"/>
            </w:rPr>
          </w:pPr>
          <w:r w:rsidRPr="005A6035">
            <w:rPr>
              <w:lang w:val="en-CA"/>
            </w:rPr>
            <w:t>Table of Contents</w:t>
          </w:r>
        </w:p>
        <w:p w14:paraId="076F5853" w14:textId="3F8A0141" w:rsidR="00C8366B" w:rsidRDefault="002A6F33">
          <w:pPr>
            <w:pStyle w:val="TOC1"/>
            <w:rPr>
              <w:rFonts w:eastAsiaTheme="minorEastAsia"/>
              <w:noProof/>
              <w:sz w:val="22"/>
              <w:szCs w:val="22"/>
              <w:lang w:val="en-US"/>
            </w:rPr>
          </w:pPr>
          <w:r>
            <w:fldChar w:fldCharType="begin"/>
          </w:r>
          <w:r>
            <w:instrText xml:space="preserve"> TOC \o "1-3" \h \z \u </w:instrText>
          </w:r>
          <w:r>
            <w:fldChar w:fldCharType="separate"/>
          </w:r>
          <w:hyperlink w:anchor="_Toc177396921" w:history="1">
            <w:r w:rsidR="00C8366B" w:rsidRPr="005E1FB0">
              <w:rPr>
                <w:rStyle w:val="Hyperlink"/>
                <w:noProof/>
              </w:rPr>
              <w:t>1. LIST OF ABBREVIATIONS</w:t>
            </w:r>
            <w:r w:rsidR="00C8366B">
              <w:rPr>
                <w:noProof/>
                <w:webHidden/>
              </w:rPr>
              <w:tab/>
            </w:r>
            <w:r w:rsidR="00C8366B">
              <w:rPr>
                <w:noProof/>
                <w:webHidden/>
              </w:rPr>
              <w:fldChar w:fldCharType="begin"/>
            </w:r>
            <w:r w:rsidR="00C8366B">
              <w:rPr>
                <w:noProof/>
                <w:webHidden/>
              </w:rPr>
              <w:instrText xml:space="preserve"> PAGEREF _Toc177396921 \h </w:instrText>
            </w:r>
            <w:r w:rsidR="00C8366B">
              <w:rPr>
                <w:noProof/>
                <w:webHidden/>
              </w:rPr>
            </w:r>
            <w:r w:rsidR="00C8366B">
              <w:rPr>
                <w:noProof/>
                <w:webHidden/>
              </w:rPr>
              <w:fldChar w:fldCharType="separate"/>
            </w:r>
            <w:r w:rsidR="00C8366B">
              <w:rPr>
                <w:noProof/>
                <w:webHidden/>
              </w:rPr>
              <w:t>4</w:t>
            </w:r>
            <w:r w:rsidR="00C8366B">
              <w:rPr>
                <w:noProof/>
                <w:webHidden/>
              </w:rPr>
              <w:fldChar w:fldCharType="end"/>
            </w:r>
          </w:hyperlink>
        </w:p>
        <w:p w14:paraId="559C108A" w14:textId="205137E8" w:rsidR="00C8366B" w:rsidRDefault="00C8366B">
          <w:pPr>
            <w:pStyle w:val="TOC1"/>
            <w:rPr>
              <w:rFonts w:eastAsiaTheme="minorEastAsia"/>
              <w:noProof/>
              <w:sz w:val="22"/>
              <w:szCs w:val="22"/>
              <w:lang w:val="en-US"/>
            </w:rPr>
          </w:pPr>
          <w:hyperlink w:anchor="_Toc177396922" w:history="1">
            <w:r w:rsidRPr="005E1FB0">
              <w:rPr>
                <w:rStyle w:val="Hyperlink"/>
                <w:noProof/>
              </w:rPr>
              <w:t>2. STUDY SYNOPSIS</w:t>
            </w:r>
            <w:r>
              <w:rPr>
                <w:noProof/>
                <w:webHidden/>
              </w:rPr>
              <w:tab/>
            </w:r>
            <w:r>
              <w:rPr>
                <w:noProof/>
                <w:webHidden/>
              </w:rPr>
              <w:fldChar w:fldCharType="begin"/>
            </w:r>
            <w:r>
              <w:rPr>
                <w:noProof/>
                <w:webHidden/>
              </w:rPr>
              <w:instrText xml:space="preserve"> PAGEREF _Toc177396922 \h </w:instrText>
            </w:r>
            <w:r>
              <w:rPr>
                <w:noProof/>
                <w:webHidden/>
              </w:rPr>
            </w:r>
            <w:r>
              <w:rPr>
                <w:noProof/>
                <w:webHidden/>
              </w:rPr>
              <w:fldChar w:fldCharType="separate"/>
            </w:r>
            <w:r>
              <w:rPr>
                <w:noProof/>
                <w:webHidden/>
              </w:rPr>
              <w:t>5</w:t>
            </w:r>
            <w:r>
              <w:rPr>
                <w:noProof/>
                <w:webHidden/>
              </w:rPr>
              <w:fldChar w:fldCharType="end"/>
            </w:r>
          </w:hyperlink>
        </w:p>
        <w:p w14:paraId="5F33544C" w14:textId="038D055A" w:rsidR="00C8366B" w:rsidRDefault="00C8366B">
          <w:pPr>
            <w:pStyle w:val="TOC1"/>
            <w:rPr>
              <w:rFonts w:eastAsiaTheme="minorEastAsia"/>
              <w:noProof/>
              <w:sz w:val="22"/>
              <w:szCs w:val="22"/>
              <w:lang w:val="en-US"/>
            </w:rPr>
          </w:pPr>
          <w:hyperlink w:anchor="_Toc177396923" w:history="1">
            <w:r w:rsidRPr="005E1FB0">
              <w:rPr>
                <w:rStyle w:val="Hyperlink"/>
                <w:noProof/>
              </w:rPr>
              <w:t>3. INTRODUCTION</w:t>
            </w:r>
            <w:r>
              <w:rPr>
                <w:noProof/>
                <w:webHidden/>
              </w:rPr>
              <w:tab/>
            </w:r>
            <w:r>
              <w:rPr>
                <w:noProof/>
                <w:webHidden/>
              </w:rPr>
              <w:fldChar w:fldCharType="begin"/>
            </w:r>
            <w:r>
              <w:rPr>
                <w:noProof/>
                <w:webHidden/>
              </w:rPr>
              <w:instrText xml:space="preserve"> PAGEREF _Toc177396923 \h </w:instrText>
            </w:r>
            <w:r>
              <w:rPr>
                <w:noProof/>
                <w:webHidden/>
              </w:rPr>
            </w:r>
            <w:r>
              <w:rPr>
                <w:noProof/>
                <w:webHidden/>
              </w:rPr>
              <w:fldChar w:fldCharType="separate"/>
            </w:r>
            <w:r>
              <w:rPr>
                <w:noProof/>
                <w:webHidden/>
              </w:rPr>
              <w:t>6</w:t>
            </w:r>
            <w:r>
              <w:rPr>
                <w:noProof/>
                <w:webHidden/>
              </w:rPr>
              <w:fldChar w:fldCharType="end"/>
            </w:r>
          </w:hyperlink>
        </w:p>
        <w:p w14:paraId="4F35E377" w14:textId="727C1949" w:rsidR="00C8366B" w:rsidRDefault="00C8366B">
          <w:pPr>
            <w:pStyle w:val="TOC1"/>
            <w:rPr>
              <w:rFonts w:eastAsiaTheme="minorEastAsia"/>
              <w:noProof/>
              <w:sz w:val="22"/>
              <w:szCs w:val="22"/>
              <w:lang w:val="en-US"/>
            </w:rPr>
          </w:pPr>
          <w:hyperlink w:anchor="_Toc177396926" w:history="1">
            <w:r w:rsidRPr="005E1FB0">
              <w:rPr>
                <w:rStyle w:val="Hyperlink"/>
                <w:noProof/>
              </w:rPr>
              <w:t>4. BACKGROUND</w:t>
            </w:r>
            <w:r>
              <w:rPr>
                <w:noProof/>
                <w:webHidden/>
              </w:rPr>
              <w:tab/>
            </w:r>
            <w:r>
              <w:rPr>
                <w:noProof/>
                <w:webHidden/>
              </w:rPr>
              <w:fldChar w:fldCharType="begin"/>
            </w:r>
            <w:r>
              <w:rPr>
                <w:noProof/>
                <w:webHidden/>
              </w:rPr>
              <w:instrText xml:space="preserve"> PAGEREF _Toc177396926 \h </w:instrText>
            </w:r>
            <w:r>
              <w:rPr>
                <w:noProof/>
                <w:webHidden/>
              </w:rPr>
            </w:r>
            <w:r>
              <w:rPr>
                <w:noProof/>
                <w:webHidden/>
              </w:rPr>
              <w:fldChar w:fldCharType="separate"/>
            </w:r>
            <w:r>
              <w:rPr>
                <w:noProof/>
                <w:webHidden/>
              </w:rPr>
              <w:t>7</w:t>
            </w:r>
            <w:r>
              <w:rPr>
                <w:noProof/>
                <w:webHidden/>
              </w:rPr>
              <w:fldChar w:fldCharType="end"/>
            </w:r>
          </w:hyperlink>
        </w:p>
        <w:p w14:paraId="61642FBC" w14:textId="4014D69A" w:rsidR="00C8366B" w:rsidRDefault="00C8366B" w:rsidP="00B31290">
          <w:pPr>
            <w:pStyle w:val="TOC2"/>
            <w:rPr>
              <w:rFonts w:eastAsiaTheme="minorEastAsia"/>
              <w:noProof/>
              <w:sz w:val="22"/>
              <w:szCs w:val="22"/>
              <w:lang w:val="en-US"/>
            </w:rPr>
          </w:pPr>
          <w:hyperlink w:anchor="_Toc177396927" w:history="1">
            <w:r w:rsidRPr="005E1FB0">
              <w:rPr>
                <w:rStyle w:val="Hyperlink"/>
                <w:noProof/>
              </w:rPr>
              <w:t>4.1 ABC Sizing Algorithm for Sapien 3 Valve TAVR treated of Bicuspid Aortic Stenosis</w:t>
            </w:r>
            <w:r>
              <w:rPr>
                <w:noProof/>
                <w:webHidden/>
              </w:rPr>
              <w:tab/>
            </w:r>
            <w:r>
              <w:rPr>
                <w:noProof/>
                <w:webHidden/>
              </w:rPr>
              <w:fldChar w:fldCharType="begin"/>
            </w:r>
            <w:r>
              <w:rPr>
                <w:noProof/>
                <w:webHidden/>
              </w:rPr>
              <w:instrText xml:space="preserve"> PAGEREF _Toc177396927 \h </w:instrText>
            </w:r>
            <w:r>
              <w:rPr>
                <w:noProof/>
                <w:webHidden/>
              </w:rPr>
            </w:r>
            <w:r>
              <w:rPr>
                <w:noProof/>
                <w:webHidden/>
              </w:rPr>
              <w:fldChar w:fldCharType="separate"/>
            </w:r>
            <w:r>
              <w:rPr>
                <w:noProof/>
                <w:webHidden/>
              </w:rPr>
              <w:t>8</w:t>
            </w:r>
            <w:r>
              <w:rPr>
                <w:noProof/>
                <w:webHidden/>
              </w:rPr>
              <w:fldChar w:fldCharType="end"/>
            </w:r>
          </w:hyperlink>
        </w:p>
        <w:p w14:paraId="5B882187" w14:textId="190F6C36" w:rsidR="00C8366B" w:rsidRDefault="00C8366B" w:rsidP="00B31290">
          <w:pPr>
            <w:pStyle w:val="TOC2"/>
            <w:rPr>
              <w:rFonts w:eastAsiaTheme="minorEastAsia"/>
              <w:noProof/>
              <w:sz w:val="22"/>
              <w:szCs w:val="22"/>
              <w:lang w:val="en-US"/>
            </w:rPr>
          </w:pPr>
          <w:hyperlink w:anchor="_Toc177396928" w:history="1">
            <w:r w:rsidRPr="005E1FB0">
              <w:rPr>
                <w:rStyle w:val="Hyperlink"/>
                <w:noProof/>
              </w:rPr>
              <w:t>4.2 DASI Simulation</w:t>
            </w:r>
            <w:r>
              <w:rPr>
                <w:noProof/>
                <w:webHidden/>
              </w:rPr>
              <w:tab/>
            </w:r>
            <w:r>
              <w:rPr>
                <w:noProof/>
                <w:webHidden/>
              </w:rPr>
              <w:fldChar w:fldCharType="begin"/>
            </w:r>
            <w:r>
              <w:rPr>
                <w:noProof/>
                <w:webHidden/>
              </w:rPr>
              <w:instrText xml:space="preserve"> PAGEREF _Toc177396928 \h </w:instrText>
            </w:r>
            <w:r>
              <w:rPr>
                <w:noProof/>
                <w:webHidden/>
              </w:rPr>
            </w:r>
            <w:r>
              <w:rPr>
                <w:noProof/>
                <w:webHidden/>
              </w:rPr>
              <w:fldChar w:fldCharType="separate"/>
            </w:r>
            <w:r>
              <w:rPr>
                <w:noProof/>
                <w:webHidden/>
              </w:rPr>
              <w:t>10</w:t>
            </w:r>
            <w:r>
              <w:rPr>
                <w:noProof/>
                <w:webHidden/>
              </w:rPr>
              <w:fldChar w:fldCharType="end"/>
            </w:r>
          </w:hyperlink>
        </w:p>
        <w:p w14:paraId="107B16E8" w14:textId="1DC6103F" w:rsidR="00C8366B" w:rsidRDefault="00C8366B">
          <w:pPr>
            <w:pStyle w:val="TOC1"/>
            <w:rPr>
              <w:rFonts w:eastAsiaTheme="minorEastAsia"/>
              <w:noProof/>
              <w:sz w:val="22"/>
              <w:szCs w:val="22"/>
              <w:lang w:val="en-US"/>
            </w:rPr>
          </w:pPr>
          <w:hyperlink w:anchor="_Toc177396929" w:history="1">
            <w:r w:rsidRPr="005E1FB0">
              <w:rPr>
                <w:rStyle w:val="Hyperlink"/>
                <w:noProof/>
              </w:rPr>
              <w:t>5. STUDY OBJECTIVE</w:t>
            </w:r>
            <w:r>
              <w:rPr>
                <w:noProof/>
                <w:webHidden/>
              </w:rPr>
              <w:tab/>
            </w:r>
            <w:r>
              <w:rPr>
                <w:noProof/>
                <w:webHidden/>
              </w:rPr>
              <w:fldChar w:fldCharType="begin"/>
            </w:r>
            <w:r>
              <w:rPr>
                <w:noProof/>
                <w:webHidden/>
              </w:rPr>
              <w:instrText xml:space="preserve"> PAGEREF _Toc177396929 \h </w:instrText>
            </w:r>
            <w:r>
              <w:rPr>
                <w:noProof/>
                <w:webHidden/>
              </w:rPr>
            </w:r>
            <w:r>
              <w:rPr>
                <w:noProof/>
                <w:webHidden/>
              </w:rPr>
              <w:fldChar w:fldCharType="separate"/>
            </w:r>
            <w:r>
              <w:rPr>
                <w:noProof/>
                <w:webHidden/>
              </w:rPr>
              <w:t>11</w:t>
            </w:r>
            <w:r>
              <w:rPr>
                <w:noProof/>
                <w:webHidden/>
              </w:rPr>
              <w:fldChar w:fldCharType="end"/>
            </w:r>
          </w:hyperlink>
        </w:p>
        <w:p w14:paraId="5D2A741B" w14:textId="67593B59" w:rsidR="00C8366B" w:rsidRDefault="00C8366B">
          <w:pPr>
            <w:pStyle w:val="TOC1"/>
            <w:rPr>
              <w:rFonts w:eastAsiaTheme="minorEastAsia"/>
              <w:noProof/>
              <w:sz w:val="22"/>
              <w:szCs w:val="22"/>
              <w:lang w:val="en-US"/>
            </w:rPr>
          </w:pPr>
          <w:hyperlink w:anchor="_Toc177396930" w:history="1">
            <w:r w:rsidRPr="005E1FB0">
              <w:rPr>
                <w:rStyle w:val="Hyperlink"/>
                <w:noProof/>
              </w:rPr>
              <w:t>6. METHODS</w:t>
            </w:r>
            <w:r>
              <w:rPr>
                <w:noProof/>
                <w:webHidden/>
              </w:rPr>
              <w:tab/>
            </w:r>
            <w:r>
              <w:rPr>
                <w:noProof/>
                <w:webHidden/>
              </w:rPr>
              <w:fldChar w:fldCharType="begin"/>
            </w:r>
            <w:r>
              <w:rPr>
                <w:noProof/>
                <w:webHidden/>
              </w:rPr>
              <w:instrText xml:space="preserve"> PAGEREF _Toc177396930 \h </w:instrText>
            </w:r>
            <w:r>
              <w:rPr>
                <w:noProof/>
                <w:webHidden/>
              </w:rPr>
            </w:r>
            <w:r>
              <w:rPr>
                <w:noProof/>
                <w:webHidden/>
              </w:rPr>
              <w:fldChar w:fldCharType="separate"/>
            </w:r>
            <w:r>
              <w:rPr>
                <w:noProof/>
                <w:webHidden/>
              </w:rPr>
              <w:t>11</w:t>
            </w:r>
            <w:r>
              <w:rPr>
                <w:noProof/>
                <w:webHidden/>
              </w:rPr>
              <w:fldChar w:fldCharType="end"/>
            </w:r>
          </w:hyperlink>
        </w:p>
        <w:p w14:paraId="40B527FE" w14:textId="15541BBF" w:rsidR="00C8366B" w:rsidRDefault="00C8366B" w:rsidP="00B31290">
          <w:pPr>
            <w:pStyle w:val="TOC2"/>
            <w:rPr>
              <w:rFonts w:eastAsiaTheme="minorEastAsia"/>
              <w:noProof/>
              <w:sz w:val="22"/>
              <w:szCs w:val="22"/>
              <w:lang w:val="en-US"/>
            </w:rPr>
          </w:pPr>
          <w:hyperlink w:anchor="_Toc177396931" w:history="1">
            <w:r w:rsidRPr="005E1FB0">
              <w:rPr>
                <w:rStyle w:val="Hyperlink"/>
                <w:noProof/>
              </w:rPr>
              <w:t>6.1 Study Design</w:t>
            </w:r>
            <w:r>
              <w:rPr>
                <w:noProof/>
                <w:webHidden/>
              </w:rPr>
              <w:tab/>
            </w:r>
            <w:r>
              <w:rPr>
                <w:noProof/>
                <w:webHidden/>
              </w:rPr>
              <w:fldChar w:fldCharType="begin"/>
            </w:r>
            <w:r>
              <w:rPr>
                <w:noProof/>
                <w:webHidden/>
              </w:rPr>
              <w:instrText xml:space="preserve"> PAGEREF _Toc177396931 \h </w:instrText>
            </w:r>
            <w:r>
              <w:rPr>
                <w:noProof/>
                <w:webHidden/>
              </w:rPr>
            </w:r>
            <w:r>
              <w:rPr>
                <w:noProof/>
                <w:webHidden/>
              </w:rPr>
              <w:fldChar w:fldCharType="separate"/>
            </w:r>
            <w:r>
              <w:rPr>
                <w:noProof/>
                <w:webHidden/>
              </w:rPr>
              <w:t>11</w:t>
            </w:r>
            <w:r>
              <w:rPr>
                <w:noProof/>
                <w:webHidden/>
              </w:rPr>
              <w:fldChar w:fldCharType="end"/>
            </w:r>
          </w:hyperlink>
        </w:p>
        <w:p w14:paraId="00CC229B" w14:textId="0C00796D" w:rsidR="00C8366B" w:rsidRDefault="00C8366B" w:rsidP="00B31290">
          <w:pPr>
            <w:pStyle w:val="TOC2"/>
            <w:rPr>
              <w:rFonts w:eastAsiaTheme="minorEastAsia"/>
              <w:noProof/>
              <w:sz w:val="22"/>
              <w:szCs w:val="22"/>
              <w:lang w:val="en-US"/>
            </w:rPr>
          </w:pPr>
          <w:hyperlink w:anchor="_Toc177396932" w:history="1">
            <w:r w:rsidRPr="005E1FB0">
              <w:rPr>
                <w:rStyle w:val="Hyperlink"/>
                <w:noProof/>
              </w:rPr>
              <w:t>6.2 Study Outcomes</w:t>
            </w:r>
            <w:r>
              <w:rPr>
                <w:noProof/>
                <w:webHidden/>
              </w:rPr>
              <w:tab/>
            </w:r>
            <w:r>
              <w:rPr>
                <w:noProof/>
                <w:webHidden/>
              </w:rPr>
              <w:fldChar w:fldCharType="begin"/>
            </w:r>
            <w:r>
              <w:rPr>
                <w:noProof/>
                <w:webHidden/>
              </w:rPr>
              <w:instrText xml:space="preserve"> PAGEREF _Toc177396932 \h </w:instrText>
            </w:r>
            <w:r>
              <w:rPr>
                <w:noProof/>
                <w:webHidden/>
              </w:rPr>
            </w:r>
            <w:r>
              <w:rPr>
                <w:noProof/>
                <w:webHidden/>
              </w:rPr>
              <w:fldChar w:fldCharType="separate"/>
            </w:r>
            <w:r>
              <w:rPr>
                <w:noProof/>
                <w:webHidden/>
              </w:rPr>
              <w:t>11</w:t>
            </w:r>
            <w:r>
              <w:rPr>
                <w:noProof/>
                <w:webHidden/>
              </w:rPr>
              <w:fldChar w:fldCharType="end"/>
            </w:r>
          </w:hyperlink>
        </w:p>
        <w:p w14:paraId="325833EE" w14:textId="71F7EBF2" w:rsidR="00C8366B" w:rsidRDefault="00C8366B" w:rsidP="00B31290">
          <w:pPr>
            <w:pStyle w:val="TOC2"/>
            <w:rPr>
              <w:rFonts w:eastAsiaTheme="minorEastAsia"/>
              <w:noProof/>
              <w:sz w:val="22"/>
              <w:szCs w:val="22"/>
              <w:lang w:val="en-US"/>
            </w:rPr>
          </w:pPr>
          <w:hyperlink w:anchor="_Toc177396933" w:history="1">
            <w:r w:rsidRPr="005E1FB0">
              <w:rPr>
                <w:rStyle w:val="Hyperlink"/>
                <w:noProof/>
              </w:rPr>
              <w:t>6.2 Inclusion Criteria</w:t>
            </w:r>
            <w:r>
              <w:rPr>
                <w:noProof/>
                <w:webHidden/>
              </w:rPr>
              <w:tab/>
            </w:r>
            <w:r>
              <w:rPr>
                <w:noProof/>
                <w:webHidden/>
              </w:rPr>
              <w:fldChar w:fldCharType="begin"/>
            </w:r>
            <w:r>
              <w:rPr>
                <w:noProof/>
                <w:webHidden/>
              </w:rPr>
              <w:instrText xml:space="preserve"> PAGEREF _Toc177396933 \h </w:instrText>
            </w:r>
            <w:r>
              <w:rPr>
                <w:noProof/>
                <w:webHidden/>
              </w:rPr>
            </w:r>
            <w:r>
              <w:rPr>
                <w:noProof/>
                <w:webHidden/>
              </w:rPr>
              <w:fldChar w:fldCharType="separate"/>
            </w:r>
            <w:r>
              <w:rPr>
                <w:noProof/>
                <w:webHidden/>
              </w:rPr>
              <w:t>12</w:t>
            </w:r>
            <w:r>
              <w:rPr>
                <w:noProof/>
                <w:webHidden/>
              </w:rPr>
              <w:fldChar w:fldCharType="end"/>
            </w:r>
          </w:hyperlink>
        </w:p>
        <w:p w14:paraId="7CCCFDF6" w14:textId="4FF835A2" w:rsidR="00C8366B" w:rsidRDefault="00C8366B" w:rsidP="00B31290">
          <w:pPr>
            <w:pStyle w:val="TOC2"/>
            <w:rPr>
              <w:rFonts w:eastAsiaTheme="minorEastAsia"/>
              <w:noProof/>
              <w:sz w:val="22"/>
              <w:szCs w:val="22"/>
              <w:lang w:val="en-US"/>
            </w:rPr>
          </w:pPr>
          <w:hyperlink w:anchor="_Toc177396934" w:history="1">
            <w:r w:rsidRPr="005E1FB0">
              <w:rPr>
                <w:rStyle w:val="Hyperlink"/>
                <w:noProof/>
              </w:rPr>
              <w:t>6.3 Exclusion Criteria</w:t>
            </w:r>
            <w:r>
              <w:rPr>
                <w:noProof/>
                <w:webHidden/>
              </w:rPr>
              <w:tab/>
            </w:r>
            <w:r>
              <w:rPr>
                <w:noProof/>
                <w:webHidden/>
              </w:rPr>
              <w:fldChar w:fldCharType="begin"/>
            </w:r>
            <w:r>
              <w:rPr>
                <w:noProof/>
                <w:webHidden/>
              </w:rPr>
              <w:instrText xml:space="preserve"> PAGEREF _Toc177396934 \h </w:instrText>
            </w:r>
            <w:r>
              <w:rPr>
                <w:noProof/>
                <w:webHidden/>
              </w:rPr>
            </w:r>
            <w:r>
              <w:rPr>
                <w:noProof/>
                <w:webHidden/>
              </w:rPr>
              <w:fldChar w:fldCharType="separate"/>
            </w:r>
            <w:r>
              <w:rPr>
                <w:noProof/>
                <w:webHidden/>
              </w:rPr>
              <w:t>13</w:t>
            </w:r>
            <w:r>
              <w:rPr>
                <w:noProof/>
                <w:webHidden/>
              </w:rPr>
              <w:fldChar w:fldCharType="end"/>
            </w:r>
          </w:hyperlink>
        </w:p>
        <w:p w14:paraId="5F37BD2A" w14:textId="0254EC68" w:rsidR="00C8366B" w:rsidRDefault="00C8366B" w:rsidP="00B31290">
          <w:pPr>
            <w:pStyle w:val="TOC2"/>
            <w:rPr>
              <w:rFonts w:eastAsiaTheme="minorEastAsia"/>
              <w:noProof/>
              <w:sz w:val="22"/>
              <w:szCs w:val="22"/>
              <w:lang w:val="en-US"/>
            </w:rPr>
          </w:pPr>
          <w:hyperlink w:anchor="_Toc177396935" w:history="1">
            <w:r w:rsidRPr="005E1FB0">
              <w:rPr>
                <w:rStyle w:val="Hyperlink"/>
                <w:noProof/>
              </w:rPr>
              <w:t>6.4 Enrolment of Patients and Study Workflow</w:t>
            </w:r>
            <w:r>
              <w:rPr>
                <w:noProof/>
                <w:webHidden/>
              </w:rPr>
              <w:tab/>
            </w:r>
            <w:r>
              <w:rPr>
                <w:noProof/>
                <w:webHidden/>
              </w:rPr>
              <w:fldChar w:fldCharType="begin"/>
            </w:r>
            <w:r>
              <w:rPr>
                <w:noProof/>
                <w:webHidden/>
              </w:rPr>
              <w:instrText xml:space="preserve"> PAGEREF _Toc177396935 \h </w:instrText>
            </w:r>
            <w:r>
              <w:rPr>
                <w:noProof/>
                <w:webHidden/>
              </w:rPr>
            </w:r>
            <w:r>
              <w:rPr>
                <w:noProof/>
                <w:webHidden/>
              </w:rPr>
              <w:fldChar w:fldCharType="separate"/>
            </w:r>
            <w:r>
              <w:rPr>
                <w:noProof/>
                <w:webHidden/>
              </w:rPr>
              <w:t>13</w:t>
            </w:r>
            <w:r>
              <w:rPr>
                <w:noProof/>
                <w:webHidden/>
              </w:rPr>
              <w:fldChar w:fldCharType="end"/>
            </w:r>
          </w:hyperlink>
        </w:p>
        <w:p w14:paraId="7860E0FA" w14:textId="387A1CEF" w:rsidR="00C8366B" w:rsidRDefault="00C8366B">
          <w:pPr>
            <w:pStyle w:val="TOC1"/>
            <w:rPr>
              <w:rFonts w:eastAsiaTheme="minorEastAsia"/>
              <w:noProof/>
              <w:sz w:val="22"/>
              <w:szCs w:val="22"/>
              <w:lang w:val="en-US"/>
            </w:rPr>
          </w:pPr>
          <w:hyperlink w:anchor="_Toc177396936" w:history="1">
            <w:r w:rsidRPr="005E1FB0">
              <w:rPr>
                <w:rStyle w:val="Hyperlink"/>
                <w:noProof/>
              </w:rPr>
              <w:t xml:space="preserve">7. </w:t>
            </w:r>
            <w:r w:rsidR="00766DB6">
              <w:rPr>
                <w:rStyle w:val="Hyperlink"/>
                <w:noProof/>
              </w:rPr>
              <w:t>ABC</w:t>
            </w:r>
            <w:r w:rsidRPr="005E1FB0">
              <w:rPr>
                <w:rStyle w:val="Hyperlink"/>
                <w:noProof/>
              </w:rPr>
              <w:t xml:space="preserve"> BICUSPID SIZING ALGORITHM</w:t>
            </w:r>
            <w:r>
              <w:rPr>
                <w:noProof/>
                <w:webHidden/>
              </w:rPr>
              <w:tab/>
            </w:r>
            <w:r>
              <w:rPr>
                <w:noProof/>
                <w:webHidden/>
              </w:rPr>
              <w:fldChar w:fldCharType="begin"/>
            </w:r>
            <w:r>
              <w:rPr>
                <w:noProof/>
                <w:webHidden/>
              </w:rPr>
              <w:instrText xml:space="preserve"> PAGEREF _Toc177396936 \h </w:instrText>
            </w:r>
            <w:r>
              <w:rPr>
                <w:noProof/>
                <w:webHidden/>
              </w:rPr>
            </w:r>
            <w:r>
              <w:rPr>
                <w:noProof/>
                <w:webHidden/>
              </w:rPr>
              <w:fldChar w:fldCharType="separate"/>
            </w:r>
            <w:r>
              <w:rPr>
                <w:noProof/>
                <w:webHidden/>
              </w:rPr>
              <w:t>13</w:t>
            </w:r>
            <w:r>
              <w:rPr>
                <w:noProof/>
                <w:webHidden/>
              </w:rPr>
              <w:fldChar w:fldCharType="end"/>
            </w:r>
          </w:hyperlink>
        </w:p>
        <w:p w14:paraId="37A3C62A" w14:textId="569EC94D" w:rsidR="00C8366B" w:rsidRDefault="00C8366B">
          <w:pPr>
            <w:pStyle w:val="TOC1"/>
            <w:rPr>
              <w:rFonts w:eastAsiaTheme="minorEastAsia"/>
              <w:noProof/>
              <w:sz w:val="22"/>
              <w:szCs w:val="22"/>
              <w:lang w:val="en-US"/>
            </w:rPr>
          </w:pPr>
          <w:hyperlink w:anchor="_Toc177396937" w:history="1">
            <w:r w:rsidRPr="005E1FB0">
              <w:rPr>
                <w:rStyle w:val="Hyperlink"/>
                <w:noProof/>
              </w:rPr>
              <w:t>8. PARTICIPATING CENTERS</w:t>
            </w:r>
            <w:r>
              <w:rPr>
                <w:noProof/>
                <w:webHidden/>
              </w:rPr>
              <w:tab/>
            </w:r>
            <w:r>
              <w:rPr>
                <w:noProof/>
                <w:webHidden/>
              </w:rPr>
              <w:fldChar w:fldCharType="begin"/>
            </w:r>
            <w:r>
              <w:rPr>
                <w:noProof/>
                <w:webHidden/>
              </w:rPr>
              <w:instrText xml:space="preserve"> PAGEREF _Toc177396937 \h </w:instrText>
            </w:r>
            <w:r>
              <w:rPr>
                <w:noProof/>
                <w:webHidden/>
              </w:rPr>
            </w:r>
            <w:r>
              <w:rPr>
                <w:noProof/>
                <w:webHidden/>
              </w:rPr>
              <w:fldChar w:fldCharType="separate"/>
            </w:r>
            <w:r>
              <w:rPr>
                <w:noProof/>
                <w:webHidden/>
              </w:rPr>
              <w:t>18</w:t>
            </w:r>
            <w:r>
              <w:rPr>
                <w:noProof/>
                <w:webHidden/>
              </w:rPr>
              <w:fldChar w:fldCharType="end"/>
            </w:r>
          </w:hyperlink>
        </w:p>
        <w:p w14:paraId="20F6101A" w14:textId="4ACE3480" w:rsidR="00C8366B" w:rsidRDefault="00C8366B">
          <w:pPr>
            <w:pStyle w:val="TOC1"/>
            <w:rPr>
              <w:rFonts w:eastAsiaTheme="minorEastAsia"/>
              <w:noProof/>
              <w:sz w:val="22"/>
              <w:szCs w:val="22"/>
              <w:lang w:val="en-US"/>
            </w:rPr>
          </w:pPr>
          <w:hyperlink w:anchor="_Toc177396938" w:history="1">
            <w:r w:rsidRPr="005E1FB0">
              <w:rPr>
                <w:rStyle w:val="Hyperlink"/>
                <w:noProof/>
              </w:rPr>
              <w:t>9. DATA COLLECTION</w:t>
            </w:r>
            <w:r>
              <w:rPr>
                <w:noProof/>
                <w:webHidden/>
              </w:rPr>
              <w:tab/>
            </w:r>
            <w:r>
              <w:rPr>
                <w:noProof/>
                <w:webHidden/>
              </w:rPr>
              <w:fldChar w:fldCharType="begin"/>
            </w:r>
            <w:r>
              <w:rPr>
                <w:noProof/>
                <w:webHidden/>
              </w:rPr>
              <w:instrText xml:space="preserve"> PAGEREF _Toc177396938 \h </w:instrText>
            </w:r>
            <w:r>
              <w:rPr>
                <w:noProof/>
                <w:webHidden/>
              </w:rPr>
            </w:r>
            <w:r>
              <w:rPr>
                <w:noProof/>
                <w:webHidden/>
              </w:rPr>
              <w:fldChar w:fldCharType="separate"/>
            </w:r>
            <w:r>
              <w:rPr>
                <w:noProof/>
                <w:webHidden/>
              </w:rPr>
              <w:t>18</w:t>
            </w:r>
            <w:r>
              <w:rPr>
                <w:noProof/>
                <w:webHidden/>
              </w:rPr>
              <w:fldChar w:fldCharType="end"/>
            </w:r>
          </w:hyperlink>
        </w:p>
        <w:p w14:paraId="1AD47CEE" w14:textId="04BCB070" w:rsidR="00C8366B" w:rsidRDefault="00C8366B">
          <w:pPr>
            <w:pStyle w:val="TOC1"/>
            <w:rPr>
              <w:rFonts w:eastAsiaTheme="minorEastAsia"/>
              <w:noProof/>
              <w:sz w:val="22"/>
              <w:szCs w:val="22"/>
              <w:lang w:val="en-US"/>
            </w:rPr>
          </w:pPr>
          <w:hyperlink w:anchor="_Toc177396939" w:history="1">
            <w:r w:rsidRPr="005E1FB0">
              <w:rPr>
                <w:rStyle w:val="Hyperlink"/>
                <w:noProof/>
              </w:rPr>
              <w:t>10. SAMPLE SIZE</w:t>
            </w:r>
            <w:r>
              <w:rPr>
                <w:noProof/>
                <w:webHidden/>
              </w:rPr>
              <w:tab/>
            </w:r>
            <w:r>
              <w:rPr>
                <w:noProof/>
                <w:webHidden/>
              </w:rPr>
              <w:fldChar w:fldCharType="begin"/>
            </w:r>
            <w:r>
              <w:rPr>
                <w:noProof/>
                <w:webHidden/>
              </w:rPr>
              <w:instrText xml:space="preserve"> PAGEREF _Toc177396939 \h </w:instrText>
            </w:r>
            <w:r>
              <w:rPr>
                <w:noProof/>
                <w:webHidden/>
              </w:rPr>
            </w:r>
            <w:r>
              <w:rPr>
                <w:noProof/>
                <w:webHidden/>
              </w:rPr>
              <w:fldChar w:fldCharType="separate"/>
            </w:r>
            <w:r>
              <w:rPr>
                <w:noProof/>
                <w:webHidden/>
              </w:rPr>
              <w:t>18</w:t>
            </w:r>
            <w:r>
              <w:rPr>
                <w:noProof/>
                <w:webHidden/>
              </w:rPr>
              <w:fldChar w:fldCharType="end"/>
            </w:r>
          </w:hyperlink>
        </w:p>
        <w:p w14:paraId="64C974E0" w14:textId="7892DCDE" w:rsidR="00C8366B" w:rsidRDefault="00C8366B">
          <w:pPr>
            <w:pStyle w:val="TOC1"/>
            <w:rPr>
              <w:rFonts w:eastAsiaTheme="minorEastAsia"/>
              <w:noProof/>
              <w:sz w:val="22"/>
              <w:szCs w:val="22"/>
              <w:lang w:val="en-US"/>
            </w:rPr>
          </w:pPr>
          <w:hyperlink w:anchor="_Toc177396940" w:history="1">
            <w:r w:rsidRPr="005E1FB0">
              <w:rPr>
                <w:rStyle w:val="Hyperlink"/>
                <w:noProof/>
              </w:rPr>
              <w:t>11. ETHICAL ISSUES</w:t>
            </w:r>
            <w:r>
              <w:rPr>
                <w:noProof/>
                <w:webHidden/>
              </w:rPr>
              <w:tab/>
            </w:r>
            <w:r>
              <w:rPr>
                <w:noProof/>
                <w:webHidden/>
              </w:rPr>
              <w:fldChar w:fldCharType="begin"/>
            </w:r>
            <w:r>
              <w:rPr>
                <w:noProof/>
                <w:webHidden/>
              </w:rPr>
              <w:instrText xml:space="preserve"> PAGEREF _Toc177396940 \h </w:instrText>
            </w:r>
            <w:r>
              <w:rPr>
                <w:noProof/>
                <w:webHidden/>
              </w:rPr>
            </w:r>
            <w:r>
              <w:rPr>
                <w:noProof/>
                <w:webHidden/>
              </w:rPr>
              <w:fldChar w:fldCharType="separate"/>
            </w:r>
            <w:r>
              <w:rPr>
                <w:noProof/>
                <w:webHidden/>
              </w:rPr>
              <w:t>18</w:t>
            </w:r>
            <w:r>
              <w:rPr>
                <w:noProof/>
                <w:webHidden/>
              </w:rPr>
              <w:fldChar w:fldCharType="end"/>
            </w:r>
          </w:hyperlink>
        </w:p>
        <w:p w14:paraId="1F959AFB" w14:textId="6C3AEC49" w:rsidR="00C8366B" w:rsidRDefault="00C8366B">
          <w:pPr>
            <w:pStyle w:val="TOC1"/>
            <w:rPr>
              <w:rFonts w:eastAsiaTheme="minorEastAsia"/>
              <w:noProof/>
              <w:sz w:val="22"/>
              <w:szCs w:val="22"/>
              <w:lang w:val="en-US"/>
            </w:rPr>
          </w:pPr>
          <w:hyperlink w:anchor="_Toc177396941" w:history="1">
            <w:r w:rsidRPr="005E1FB0">
              <w:rPr>
                <w:rStyle w:val="Hyperlink"/>
                <w:noProof/>
              </w:rPr>
              <w:t>12. STUDY TIMELINE</w:t>
            </w:r>
            <w:r>
              <w:rPr>
                <w:noProof/>
                <w:webHidden/>
              </w:rPr>
              <w:tab/>
            </w:r>
            <w:r>
              <w:rPr>
                <w:noProof/>
                <w:webHidden/>
              </w:rPr>
              <w:fldChar w:fldCharType="begin"/>
            </w:r>
            <w:r>
              <w:rPr>
                <w:noProof/>
                <w:webHidden/>
              </w:rPr>
              <w:instrText xml:space="preserve"> PAGEREF _Toc177396941 \h </w:instrText>
            </w:r>
            <w:r>
              <w:rPr>
                <w:noProof/>
                <w:webHidden/>
              </w:rPr>
            </w:r>
            <w:r>
              <w:rPr>
                <w:noProof/>
                <w:webHidden/>
              </w:rPr>
              <w:fldChar w:fldCharType="separate"/>
            </w:r>
            <w:r>
              <w:rPr>
                <w:noProof/>
                <w:webHidden/>
              </w:rPr>
              <w:t>18</w:t>
            </w:r>
            <w:r>
              <w:rPr>
                <w:noProof/>
                <w:webHidden/>
              </w:rPr>
              <w:fldChar w:fldCharType="end"/>
            </w:r>
          </w:hyperlink>
        </w:p>
        <w:p w14:paraId="49674E59" w14:textId="284340E2" w:rsidR="00C8366B" w:rsidRDefault="00C8366B">
          <w:pPr>
            <w:pStyle w:val="TOC1"/>
            <w:rPr>
              <w:rFonts w:eastAsiaTheme="minorEastAsia"/>
              <w:noProof/>
              <w:sz w:val="22"/>
              <w:szCs w:val="22"/>
              <w:lang w:val="en-US"/>
            </w:rPr>
          </w:pPr>
          <w:hyperlink w:anchor="_Toc177396942" w:history="1">
            <w:r w:rsidRPr="005E1FB0">
              <w:rPr>
                <w:rStyle w:val="Hyperlink"/>
                <w:noProof/>
              </w:rPr>
              <w:t>13. STUDY ORGANIZATION</w:t>
            </w:r>
            <w:r>
              <w:rPr>
                <w:noProof/>
                <w:webHidden/>
              </w:rPr>
              <w:tab/>
            </w:r>
            <w:r>
              <w:rPr>
                <w:noProof/>
                <w:webHidden/>
              </w:rPr>
              <w:fldChar w:fldCharType="begin"/>
            </w:r>
            <w:r>
              <w:rPr>
                <w:noProof/>
                <w:webHidden/>
              </w:rPr>
              <w:instrText xml:space="preserve"> PAGEREF _Toc177396942 \h </w:instrText>
            </w:r>
            <w:r>
              <w:rPr>
                <w:noProof/>
                <w:webHidden/>
              </w:rPr>
            </w:r>
            <w:r>
              <w:rPr>
                <w:noProof/>
                <w:webHidden/>
              </w:rPr>
              <w:fldChar w:fldCharType="separate"/>
            </w:r>
            <w:r>
              <w:rPr>
                <w:noProof/>
                <w:webHidden/>
              </w:rPr>
              <w:t>18</w:t>
            </w:r>
            <w:r>
              <w:rPr>
                <w:noProof/>
                <w:webHidden/>
              </w:rPr>
              <w:fldChar w:fldCharType="end"/>
            </w:r>
          </w:hyperlink>
        </w:p>
        <w:p w14:paraId="1B358AE5" w14:textId="169F8F65" w:rsidR="00C8366B" w:rsidRDefault="00C8366B">
          <w:pPr>
            <w:pStyle w:val="TOC1"/>
            <w:rPr>
              <w:rFonts w:eastAsiaTheme="minorEastAsia"/>
              <w:noProof/>
              <w:sz w:val="22"/>
              <w:szCs w:val="22"/>
              <w:lang w:val="en-US"/>
            </w:rPr>
          </w:pPr>
          <w:hyperlink w:anchor="_Toc177396943" w:history="1">
            <w:r w:rsidRPr="005E1FB0">
              <w:rPr>
                <w:rStyle w:val="Hyperlink"/>
                <w:noProof/>
              </w:rPr>
              <w:t>14. RESPONSIBILITIES OF LOCAL PRINCIPAL INVESTIGATOR</w:t>
            </w:r>
            <w:r>
              <w:rPr>
                <w:noProof/>
                <w:webHidden/>
              </w:rPr>
              <w:tab/>
            </w:r>
            <w:r>
              <w:rPr>
                <w:noProof/>
                <w:webHidden/>
              </w:rPr>
              <w:fldChar w:fldCharType="begin"/>
            </w:r>
            <w:r>
              <w:rPr>
                <w:noProof/>
                <w:webHidden/>
              </w:rPr>
              <w:instrText xml:space="preserve"> PAGEREF _Toc177396943 \h </w:instrText>
            </w:r>
            <w:r>
              <w:rPr>
                <w:noProof/>
                <w:webHidden/>
              </w:rPr>
            </w:r>
            <w:r>
              <w:rPr>
                <w:noProof/>
                <w:webHidden/>
              </w:rPr>
              <w:fldChar w:fldCharType="separate"/>
            </w:r>
            <w:r>
              <w:rPr>
                <w:noProof/>
                <w:webHidden/>
              </w:rPr>
              <w:t>19</w:t>
            </w:r>
            <w:r>
              <w:rPr>
                <w:noProof/>
                <w:webHidden/>
              </w:rPr>
              <w:fldChar w:fldCharType="end"/>
            </w:r>
          </w:hyperlink>
        </w:p>
        <w:p w14:paraId="701E2F82" w14:textId="15B91F29" w:rsidR="00C8366B" w:rsidRDefault="00C8366B">
          <w:pPr>
            <w:pStyle w:val="TOC1"/>
            <w:rPr>
              <w:rFonts w:eastAsiaTheme="minorEastAsia"/>
              <w:noProof/>
              <w:sz w:val="22"/>
              <w:szCs w:val="22"/>
              <w:lang w:val="en-US"/>
            </w:rPr>
          </w:pPr>
          <w:hyperlink w:anchor="_Toc177396944" w:history="1">
            <w:r w:rsidRPr="005E1FB0">
              <w:rPr>
                <w:rStyle w:val="Hyperlink"/>
                <w:noProof/>
              </w:rPr>
              <w:t xml:space="preserve">15. SIGNIFICANCE OF </w:t>
            </w:r>
            <w:r w:rsidR="00766DB6">
              <w:rPr>
                <w:rStyle w:val="Hyperlink"/>
                <w:noProof/>
              </w:rPr>
              <w:t>ABC</w:t>
            </w:r>
            <w:r w:rsidRPr="005E1FB0">
              <w:rPr>
                <w:rStyle w:val="Hyperlink"/>
                <w:noProof/>
              </w:rPr>
              <w:t xml:space="preserve"> BICUSPID SIZING STUDY</w:t>
            </w:r>
            <w:r>
              <w:rPr>
                <w:noProof/>
                <w:webHidden/>
              </w:rPr>
              <w:tab/>
            </w:r>
            <w:r>
              <w:rPr>
                <w:noProof/>
                <w:webHidden/>
              </w:rPr>
              <w:fldChar w:fldCharType="begin"/>
            </w:r>
            <w:r>
              <w:rPr>
                <w:noProof/>
                <w:webHidden/>
              </w:rPr>
              <w:instrText xml:space="preserve"> PAGEREF _Toc177396944 \h </w:instrText>
            </w:r>
            <w:r>
              <w:rPr>
                <w:noProof/>
                <w:webHidden/>
              </w:rPr>
            </w:r>
            <w:r>
              <w:rPr>
                <w:noProof/>
                <w:webHidden/>
              </w:rPr>
              <w:fldChar w:fldCharType="separate"/>
            </w:r>
            <w:r>
              <w:rPr>
                <w:noProof/>
                <w:webHidden/>
              </w:rPr>
              <w:t>19</w:t>
            </w:r>
            <w:r>
              <w:rPr>
                <w:noProof/>
                <w:webHidden/>
              </w:rPr>
              <w:fldChar w:fldCharType="end"/>
            </w:r>
          </w:hyperlink>
        </w:p>
        <w:p w14:paraId="51117088" w14:textId="4D7EF8C2" w:rsidR="00C8366B" w:rsidRDefault="00C8366B">
          <w:pPr>
            <w:pStyle w:val="TOC1"/>
            <w:rPr>
              <w:rFonts w:eastAsiaTheme="minorEastAsia"/>
              <w:noProof/>
              <w:sz w:val="22"/>
              <w:szCs w:val="22"/>
              <w:lang w:val="en-US"/>
            </w:rPr>
          </w:pPr>
          <w:hyperlink w:anchor="_Toc177396945" w:history="1">
            <w:r w:rsidRPr="005E1FB0">
              <w:rPr>
                <w:rStyle w:val="Hyperlink"/>
                <w:noProof/>
              </w:rPr>
              <w:t>16. REFERENCES</w:t>
            </w:r>
            <w:r>
              <w:rPr>
                <w:noProof/>
                <w:webHidden/>
              </w:rPr>
              <w:tab/>
            </w:r>
            <w:r>
              <w:rPr>
                <w:noProof/>
                <w:webHidden/>
              </w:rPr>
              <w:fldChar w:fldCharType="begin"/>
            </w:r>
            <w:r>
              <w:rPr>
                <w:noProof/>
                <w:webHidden/>
              </w:rPr>
              <w:instrText xml:space="preserve"> PAGEREF _Toc177396945 \h </w:instrText>
            </w:r>
            <w:r>
              <w:rPr>
                <w:noProof/>
                <w:webHidden/>
              </w:rPr>
            </w:r>
            <w:r>
              <w:rPr>
                <w:noProof/>
                <w:webHidden/>
              </w:rPr>
              <w:fldChar w:fldCharType="separate"/>
            </w:r>
            <w:r>
              <w:rPr>
                <w:noProof/>
                <w:webHidden/>
              </w:rPr>
              <w:t>20</w:t>
            </w:r>
            <w:r>
              <w:rPr>
                <w:noProof/>
                <w:webHidden/>
              </w:rPr>
              <w:fldChar w:fldCharType="end"/>
            </w:r>
          </w:hyperlink>
        </w:p>
        <w:p w14:paraId="140E611A" w14:textId="2516F73C" w:rsidR="002A6F33" w:rsidRDefault="002A6F33">
          <w:r>
            <w:rPr>
              <w:b/>
              <w:bCs/>
              <w:noProof/>
            </w:rPr>
            <w:fldChar w:fldCharType="end"/>
          </w:r>
        </w:p>
      </w:sdtContent>
    </w:sdt>
    <w:p w14:paraId="1E7852D2" w14:textId="77777777" w:rsidR="002A6F33" w:rsidRDefault="002A6F33">
      <w:pPr>
        <w:rPr>
          <w:rFonts w:eastAsiaTheme="majorEastAsia" w:cstheme="minorHAnsi"/>
          <w:color w:val="2F5496" w:themeColor="accent1" w:themeShade="BF"/>
          <w:sz w:val="26"/>
          <w:szCs w:val="26"/>
        </w:rPr>
      </w:pPr>
      <w:r>
        <w:rPr>
          <w:rFonts w:cstheme="minorHAnsi"/>
        </w:rPr>
        <w:br w:type="page"/>
      </w:r>
    </w:p>
    <w:p w14:paraId="38E0B372" w14:textId="62CAD51B" w:rsidR="00652CC4" w:rsidRDefault="00652CC4" w:rsidP="005A6035">
      <w:pPr>
        <w:pStyle w:val="Heading1"/>
      </w:pPr>
      <w:bookmarkStart w:id="2" w:name="_Toc177396921"/>
      <w:r w:rsidRPr="00652CC4">
        <w:lastRenderedPageBreak/>
        <w:t>1. LIST OF ABBREVIATIONS</w:t>
      </w:r>
      <w:bookmarkEnd w:id="2"/>
    </w:p>
    <w:p w14:paraId="2D8E3A82" w14:textId="77777777" w:rsidR="00652CC4" w:rsidRDefault="00652CC4" w:rsidP="00652CC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7460"/>
      </w:tblGrid>
      <w:tr w:rsidR="00652CC4" w14:paraId="02165614" w14:textId="77777777" w:rsidTr="005A6035">
        <w:tc>
          <w:tcPr>
            <w:tcW w:w="1890" w:type="dxa"/>
          </w:tcPr>
          <w:p w14:paraId="5BEBAA1E" w14:textId="64DFF8C5" w:rsidR="00652CC4" w:rsidRPr="002A6F33" w:rsidRDefault="00652CC4" w:rsidP="00652CC4">
            <w:pPr>
              <w:rPr>
                <w:b/>
                <w:bCs/>
              </w:rPr>
            </w:pPr>
            <w:r w:rsidRPr="002A6F33">
              <w:rPr>
                <w:b/>
                <w:bCs/>
              </w:rPr>
              <w:t>Abbreviation</w:t>
            </w:r>
          </w:p>
        </w:tc>
        <w:tc>
          <w:tcPr>
            <w:tcW w:w="7460" w:type="dxa"/>
          </w:tcPr>
          <w:p w14:paraId="7AEA1AE2" w14:textId="6ED06B9C" w:rsidR="00652CC4" w:rsidRPr="002A6F33" w:rsidRDefault="00652CC4" w:rsidP="00652CC4">
            <w:pPr>
              <w:rPr>
                <w:b/>
                <w:bCs/>
              </w:rPr>
            </w:pPr>
            <w:commentRangeStart w:id="3"/>
            <w:r w:rsidRPr="002A6F33">
              <w:rPr>
                <w:b/>
                <w:bCs/>
              </w:rPr>
              <w:t>Word or Phrase</w:t>
            </w:r>
            <w:commentRangeEnd w:id="3"/>
            <w:r w:rsidR="002F4A1D">
              <w:rPr>
                <w:rStyle w:val="CommentReference"/>
              </w:rPr>
              <w:commentReference w:id="3"/>
            </w:r>
          </w:p>
        </w:tc>
      </w:tr>
      <w:tr w:rsidR="00771B44" w14:paraId="505C9F58" w14:textId="77777777" w:rsidTr="005A6035">
        <w:tc>
          <w:tcPr>
            <w:tcW w:w="1890" w:type="dxa"/>
          </w:tcPr>
          <w:p w14:paraId="78EB91F1" w14:textId="0ADEBDC8" w:rsidR="00771B44" w:rsidRDefault="00771B44" w:rsidP="00652CC4">
            <w:r>
              <w:t>AI</w:t>
            </w:r>
          </w:p>
        </w:tc>
        <w:tc>
          <w:tcPr>
            <w:tcW w:w="7460" w:type="dxa"/>
          </w:tcPr>
          <w:p w14:paraId="004ACB0F" w14:textId="05EF8753" w:rsidR="00771B44" w:rsidRDefault="00771B44" w:rsidP="00652CC4">
            <w:r>
              <w:t>artificial intelligence</w:t>
            </w:r>
          </w:p>
        </w:tc>
      </w:tr>
      <w:tr w:rsidR="002F4A1D" w14:paraId="3EE2C982" w14:textId="77777777" w:rsidTr="005A6035">
        <w:tc>
          <w:tcPr>
            <w:tcW w:w="1890" w:type="dxa"/>
          </w:tcPr>
          <w:p w14:paraId="32B0B78B" w14:textId="6AE3A422" w:rsidR="002F4A1D" w:rsidRDefault="002F4A1D" w:rsidP="00652CC4">
            <w:r>
              <w:t>AS</w:t>
            </w:r>
          </w:p>
        </w:tc>
        <w:tc>
          <w:tcPr>
            <w:tcW w:w="7460" w:type="dxa"/>
          </w:tcPr>
          <w:p w14:paraId="407E0DC3" w14:textId="435003AF" w:rsidR="002F4A1D" w:rsidRDefault="002F4A1D" w:rsidP="00652CC4">
            <w:r>
              <w:t>aortic stenosis</w:t>
            </w:r>
          </w:p>
        </w:tc>
      </w:tr>
      <w:tr w:rsidR="002857FB" w14:paraId="147D9A1E" w14:textId="77777777" w:rsidTr="005A6035">
        <w:tc>
          <w:tcPr>
            <w:tcW w:w="1890" w:type="dxa"/>
          </w:tcPr>
          <w:p w14:paraId="213F25C5" w14:textId="7E29F789" w:rsidR="002857FB" w:rsidRDefault="002857FB" w:rsidP="00652CC4">
            <w:r>
              <w:t>BAV</w:t>
            </w:r>
          </w:p>
        </w:tc>
        <w:tc>
          <w:tcPr>
            <w:tcW w:w="7460" w:type="dxa"/>
          </w:tcPr>
          <w:p w14:paraId="0E98BC54" w14:textId="466AB186" w:rsidR="002857FB" w:rsidRDefault="00750C35" w:rsidP="00652CC4">
            <w:r>
              <w:t>bicuspid aortic valve</w:t>
            </w:r>
          </w:p>
        </w:tc>
      </w:tr>
      <w:tr w:rsidR="002410F7" w14:paraId="42CA215A" w14:textId="77777777" w:rsidTr="005A6035">
        <w:tc>
          <w:tcPr>
            <w:tcW w:w="1890" w:type="dxa"/>
          </w:tcPr>
          <w:p w14:paraId="642C06EB" w14:textId="07541EE0" w:rsidR="002410F7" w:rsidRDefault="002410F7" w:rsidP="00652CC4">
            <w:r>
              <w:t>BAVARD</w:t>
            </w:r>
          </w:p>
        </w:tc>
        <w:tc>
          <w:tcPr>
            <w:tcW w:w="7460" w:type="dxa"/>
          </w:tcPr>
          <w:p w14:paraId="08125817" w14:textId="040B8997" w:rsidR="002410F7" w:rsidRDefault="002410F7" w:rsidP="00652CC4">
            <w:r w:rsidRPr="002410F7">
              <w:t xml:space="preserve">Bicuspid Aortic Valve Anatomy and Relationship </w:t>
            </w:r>
            <w:r>
              <w:t>w</w:t>
            </w:r>
            <w:r w:rsidRPr="002410F7">
              <w:t>ith Devices</w:t>
            </w:r>
          </w:p>
        </w:tc>
      </w:tr>
      <w:tr w:rsidR="00652CC4" w14:paraId="140819E7" w14:textId="77777777" w:rsidTr="005A6035">
        <w:tc>
          <w:tcPr>
            <w:tcW w:w="1890" w:type="dxa"/>
          </w:tcPr>
          <w:p w14:paraId="53C11DA8" w14:textId="786926F9" w:rsidR="00652CC4" w:rsidRDefault="00652CC4" w:rsidP="00652CC4">
            <w:r>
              <w:t>BEV</w:t>
            </w:r>
          </w:p>
        </w:tc>
        <w:tc>
          <w:tcPr>
            <w:tcW w:w="7460" w:type="dxa"/>
          </w:tcPr>
          <w:p w14:paraId="329B89F4" w14:textId="491FA883" w:rsidR="00652CC4" w:rsidRPr="00652CC4" w:rsidRDefault="00771B44" w:rsidP="00652CC4">
            <w:r>
              <w:t>b</w:t>
            </w:r>
            <w:r w:rsidR="00652CC4">
              <w:t xml:space="preserve">alloon expandable valve </w:t>
            </w:r>
          </w:p>
        </w:tc>
      </w:tr>
      <w:tr w:rsidR="00431544" w14:paraId="692C4631" w14:textId="77777777" w:rsidTr="005A6035">
        <w:tc>
          <w:tcPr>
            <w:tcW w:w="1890" w:type="dxa"/>
          </w:tcPr>
          <w:p w14:paraId="6AE9D23A" w14:textId="76CDD022" w:rsidR="00431544" w:rsidRDefault="00431544" w:rsidP="00652CC4">
            <w:r w:rsidRPr="00431544">
              <w:t>BIVOLUTX</w:t>
            </w:r>
          </w:p>
        </w:tc>
        <w:tc>
          <w:tcPr>
            <w:tcW w:w="7460" w:type="dxa"/>
          </w:tcPr>
          <w:p w14:paraId="2732F6A1" w14:textId="2E718F8B" w:rsidR="00431544" w:rsidRDefault="00431544" w:rsidP="00652CC4">
            <w:r w:rsidRPr="00431544">
              <w:t xml:space="preserve">Bicuspid Aortic Stenosis With </w:t>
            </w:r>
            <w:proofErr w:type="spellStart"/>
            <w:r w:rsidRPr="00431544">
              <w:t>Evolut</w:t>
            </w:r>
            <w:proofErr w:type="spellEnd"/>
            <w:r w:rsidRPr="00431544">
              <w:t xml:space="preserve"> Platform International Experience</w:t>
            </w:r>
          </w:p>
        </w:tc>
      </w:tr>
      <w:tr w:rsidR="002410F7" w14:paraId="3AF5ED61" w14:textId="77777777" w:rsidTr="005A6035">
        <w:tc>
          <w:tcPr>
            <w:tcW w:w="1890" w:type="dxa"/>
          </w:tcPr>
          <w:p w14:paraId="45C8C36B" w14:textId="4EE30CC8" w:rsidR="002410F7" w:rsidRDefault="002410F7" w:rsidP="00652CC4">
            <w:r>
              <w:t>CASPER</w:t>
            </w:r>
          </w:p>
        </w:tc>
        <w:tc>
          <w:tcPr>
            <w:tcW w:w="7460" w:type="dxa"/>
          </w:tcPr>
          <w:p w14:paraId="41FDA6D4" w14:textId="14985CEF" w:rsidR="002410F7" w:rsidRPr="00771B44" w:rsidRDefault="002410F7" w:rsidP="00652CC4">
            <w:r w:rsidRPr="002410F7">
              <w:t xml:space="preserve">Calcium Algorithm Sizing for </w:t>
            </w:r>
            <w:proofErr w:type="spellStart"/>
            <w:r w:rsidRPr="002410F7">
              <w:t>bicusPid</w:t>
            </w:r>
            <w:proofErr w:type="spellEnd"/>
            <w:r w:rsidRPr="002410F7">
              <w:t xml:space="preserve"> Evaluation with Raphe</w:t>
            </w:r>
          </w:p>
        </w:tc>
      </w:tr>
      <w:tr w:rsidR="00771B44" w14:paraId="2E9BB2B9" w14:textId="77777777" w:rsidTr="005A6035">
        <w:tc>
          <w:tcPr>
            <w:tcW w:w="1890" w:type="dxa"/>
          </w:tcPr>
          <w:p w14:paraId="0D564815" w14:textId="01EB50AC" w:rsidR="00771B44" w:rsidRDefault="00771B44" w:rsidP="00652CC4">
            <w:r>
              <w:t>CT</w:t>
            </w:r>
          </w:p>
        </w:tc>
        <w:tc>
          <w:tcPr>
            <w:tcW w:w="7460" w:type="dxa"/>
          </w:tcPr>
          <w:p w14:paraId="4218059A" w14:textId="663F5F8B" w:rsidR="00771B44" w:rsidRDefault="00771B44" w:rsidP="00652CC4">
            <w:r w:rsidRPr="00771B44">
              <w:t>computerized tomography</w:t>
            </w:r>
          </w:p>
        </w:tc>
      </w:tr>
      <w:tr w:rsidR="00771B44" w14:paraId="668BA91B" w14:textId="77777777" w:rsidTr="005A6035">
        <w:tc>
          <w:tcPr>
            <w:tcW w:w="1890" w:type="dxa"/>
          </w:tcPr>
          <w:p w14:paraId="6DD775B0" w14:textId="0D00FA97" w:rsidR="00771B44" w:rsidRDefault="00771B44" w:rsidP="00652CC4">
            <w:r>
              <w:t>CRF</w:t>
            </w:r>
          </w:p>
        </w:tc>
        <w:tc>
          <w:tcPr>
            <w:tcW w:w="7460" w:type="dxa"/>
          </w:tcPr>
          <w:p w14:paraId="7DCAC244" w14:textId="0A6F5515" w:rsidR="00771B44" w:rsidRDefault="00771B44" w:rsidP="00652CC4">
            <w:r>
              <w:t>case report form</w:t>
            </w:r>
          </w:p>
        </w:tc>
      </w:tr>
      <w:tr w:rsidR="00652CC4" w14:paraId="49E5F0B6" w14:textId="77777777" w:rsidTr="005A6035">
        <w:tc>
          <w:tcPr>
            <w:tcW w:w="1890" w:type="dxa"/>
          </w:tcPr>
          <w:p w14:paraId="31E0C805" w14:textId="259B15FF" w:rsidR="00652CC4" w:rsidRDefault="00652CC4" w:rsidP="00652CC4">
            <w:r>
              <w:t>ICD</w:t>
            </w:r>
          </w:p>
        </w:tc>
        <w:tc>
          <w:tcPr>
            <w:tcW w:w="7460" w:type="dxa"/>
          </w:tcPr>
          <w:p w14:paraId="17664807" w14:textId="0CE3CD59" w:rsidR="00652CC4" w:rsidRDefault="00771B44" w:rsidP="00652CC4">
            <w:r>
              <w:t>i</w:t>
            </w:r>
            <w:r w:rsidR="00652CC4">
              <w:t>nter-commissural distance</w:t>
            </w:r>
          </w:p>
        </w:tc>
      </w:tr>
      <w:tr w:rsidR="002F4A1D" w14:paraId="2E530C6F" w14:textId="77777777" w:rsidTr="005A6035">
        <w:tc>
          <w:tcPr>
            <w:tcW w:w="1890" w:type="dxa"/>
          </w:tcPr>
          <w:p w14:paraId="412EA9CE" w14:textId="7B8B9809" w:rsidR="002F4A1D" w:rsidRDefault="002F4A1D" w:rsidP="00652CC4">
            <w:r>
              <w:t>LBBB</w:t>
            </w:r>
          </w:p>
        </w:tc>
        <w:tc>
          <w:tcPr>
            <w:tcW w:w="7460" w:type="dxa"/>
          </w:tcPr>
          <w:p w14:paraId="36351AD4" w14:textId="369945D3" w:rsidR="002F4A1D" w:rsidRPr="002410F7" w:rsidRDefault="002F4A1D" w:rsidP="00652CC4">
            <w:r>
              <w:t>left bundle branch block</w:t>
            </w:r>
          </w:p>
        </w:tc>
      </w:tr>
      <w:tr w:rsidR="00C56556" w14:paraId="617A370D" w14:textId="77777777" w:rsidTr="00431544">
        <w:tc>
          <w:tcPr>
            <w:tcW w:w="1890" w:type="dxa"/>
          </w:tcPr>
          <w:p w14:paraId="50788106" w14:textId="43BFD04C" w:rsidR="00C56556" w:rsidRDefault="00C56556" w:rsidP="00652CC4">
            <w:r>
              <w:t>LCC</w:t>
            </w:r>
          </w:p>
        </w:tc>
        <w:tc>
          <w:tcPr>
            <w:tcW w:w="7460" w:type="dxa"/>
          </w:tcPr>
          <w:p w14:paraId="39FAB18D" w14:textId="6643269F" w:rsidR="00C56556" w:rsidRDefault="00C56556" w:rsidP="00652CC4">
            <w:r>
              <w:t>left coronary cusp</w:t>
            </w:r>
          </w:p>
        </w:tc>
      </w:tr>
      <w:tr w:rsidR="002410F7" w14:paraId="10861DB2" w14:textId="77777777" w:rsidTr="005A6035">
        <w:tc>
          <w:tcPr>
            <w:tcW w:w="1890" w:type="dxa"/>
          </w:tcPr>
          <w:p w14:paraId="1CFCF461" w14:textId="28C60601" w:rsidR="002410F7" w:rsidRDefault="002410F7" w:rsidP="00652CC4">
            <w:r>
              <w:t>LIRA</w:t>
            </w:r>
          </w:p>
        </w:tc>
        <w:tc>
          <w:tcPr>
            <w:tcW w:w="7460" w:type="dxa"/>
          </w:tcPr>
          <w:p w14:paraId="2F37F386" w14:textId="1DF00EE9" w:rsidR="002410F7" w:rsidRDefault="002410F7" w:rsidP="00652CC4">
            <w:r w:rsidRPr="002410F7">
              <w:t xml:space="preserve">Level of Implantation at the </w:t>
            </w:r>
            <w:proofErr w:type="spellStart"/>
            <w:r w:rsidRPr="002410F7">
              <w:t>RAphe</w:t>
            </w:r>
            <w:proofErr w:type="spellEnd"/>
          </w:p>
        </w:tc>
      </w:tr>
      <w:tr w:rsidR="00E26D8B" w14:paraId="424B3759" w14:textId="77777777" w:rsidTr="005A6035">
        <w:tc>
          <w:tcPr>
            <w:tcW w:w="1890" w:type="dxa"/>
          </w:tcPr>
          <w:p w14:paraId="7F966168" w14:textId="2B9AE22C" w:rsidR="00E26D8B" w:rsidRDefault="00E26D8B" w:rsidP="00652CC4">
            <w:r>
              <w:t>LVOT</w:t>
            </w:r>
          </w:p>
        </w:tc>
        <w:tc>
          <w:tcPr>
            <w:tcW w:w="7460" w:type="dxa"/>
          </w:tcPr>
          <w:p w14:paraId="4723C50C" w14:textId="031A1461" w:rsidR="00E26D8B" w:rsidRPr="002410F7" w:rsidRDefault="00E26D8B" w:rsidP="00652CC4">
            <w:r>
              <w:t>l</w:t>
            </w:r>
            <w:r w:rsidRPr="00E26D8B">
              <w:t>eft ventricular outflow tract</w:t>
            </w:r>
          </w:p>
        </w:tc>
      </w:tr>
      <w:tr w:rsidR="00C46F1B" w14:paraId="140037B3" w14:textId="77777777" w:rsidTr="00431544">
        <w:tc>
          <w:tcPr>
            <w:tcW w:w="1890" w:type="dxa"/>
          </w:tcPr>
          <w:p w14:paraId="621B3730" w14:textId="73503540" w:rsidR="00C46F1B" w:rsidRDefault="00C46F1B" w:rsidP="00652CC4">
            <w:commentRangeStart w:id="4"/>
            <w:r>
              <w:t>NCC</w:t>
            </w:r>
            <w:commentRangeEnd w:id="4"/>
            <w:r>
              <w:rPr>
                <w:rStyle w:val="CommentReference"/>
              </w:rPr>
              <w:commentReference w:id="4"/>
            </w:r>
          </w:p>
        </w:tc>
        <w:tc>
          <w:tcPr>
            <w:tcW w:w="7460" w:type="dxa"/>
          </w:tcPr>
          <w:p w14:paraId="49210D18" w14:textId="410150B0" w:rsidR="00C46F1B" w:rsidRDefault="005A6035" w:rsidP="00652CC4">
            <w:r>
              <w:t>non coronary cusp</w:t>
            </w:r>
          </w:p>
        </w:tc>
      </w:tr>
      <w:tr w:rsidR="002F4A1D" w14:paraId="5A4C4D86" w14:textId="77777777" w:rsidTr="005A6035">
        <w:tc>
          <w:tcPr>
            <w:tcW w:w="1890" w:type="dxa"/>
          </w:tcPr>
          <w:p w14:paraId="30396CBA" w14:textId="78F9FABE" w:rsidR="002F4A1D" w:rsidRDefault="002F4A1D" w:rsidP="00652CC4">
            <w:commentRangeStart w:id="5"/>
            <w:r>
              <w:t>PPM</w:t>
            </w:r>
            <w:commentRangeEnd w:id="5"/>
            <w:r>
              <w:rPr>
                <w:rStyle w:val="CommentReference"/>
              </w:rPr>
              <w:commentReference w:id="5"/>
            </w:r>
          </w:p>
        </w:tc>
        <w:tc>
          <w:tcPr>
            <w:tcW w:w="7460" w:type="dxa"/>
          </w:tcPr>
          <w:p w14:paraId="260CF629" w14:textId="1FAA284D" w:rsidR="002F4A1D" w:rsidRDefault="005A6035" w:rsidP="00652CC4">
            <w:r>
              <w:t>permanent pacemaker</w:t>
            </w:r>
          </w:p>
        </w:tc>
      </w:tr>
      <w:tr w:rsidR="002F4A1D" w14:paraId="22F84574" w14:textId="77777777" w:rsidTr="005A6035">
        <w:tc>
          <w:tcPr>
            <w:tcW w:w="1890" w:type="dxa"/>
          </w:tcPr>
          <w:p w14:paraId="1C92C27C" w14:textId="7B6AE0A2" w:rsidR="002F4A1D" w:rsidRDefault="002F4A1D" w:rsidP="00652CC4">
            <w:r>
              <w:t>PVL</w:t>
            </w:r>
          </w:p>
        </w:tc>
        <w:tc>
          <w:tcPr>
            <w:tcW w:w="7460" w:type="dxa"/>
          </w:tcPr>
          <w:p w14:paraId="453BD21C" w14:textId="159BE8A6" w:rsidR="002F4A1D" w:rsidRDefault="00C46F1B" w:rsidP="00652CC4">
            <w:r>
              <w:t>para-</w:t>
            </w:r>
            <w:r w:rsidR="002F4A1D">
              <w:t>valvular leak</w:t>
            </w:r>
          </w:p>
        </w:tc>
      </w:tr>
      <w:tr w:rsidR="002A6F33" w14:paraId="7302E3B6" w14:textId="77777777" w:rsidTr="005A6035">
        <w:tc>
          <w:tcPr>
            <w:tcW w:w="1890" w:type="dxa"/>
          </w:tcPr>
          <w:p w14:paraId="49BD8BCB" w14:textId="6741F56E" w:rsidR="002A6F33" w:rsidRDefault="002A6F33" w:rsidP="00652CC4">
            <w:r>
              <w:t>SAVR</w:t>
            </w:r>
          </w:p>
        </w:tc>
        <w:tc>
          <w:tcPr>
            <w:tcW w:w="7460" w:type="dxa"/>
          </w:tcPr>
          <w:p w14:paraId="07A8D513" w14:textId="415C8CE7" w:rsidR="002A6F33" w:rsidRDefault="002A6F33" w:rsidP="00652CC4">
            <w:r>
              <w:t>s</w:t>
            </w:r>
            <w:r w:rsidRPr="002A6F33">
              <w:t xml:space="preserve">urgical </w:t>
            </w:r>
            <w:r>
              <w:t>a</w:t>
            </w:r>
            <w:r w:rsidRPr="002A6F33">
              <w:t xml:space="preserve">ortic </w:t>
            </w:r>
            <w:r>
              <w:t>v</w:t>
            </w:r>
            <w:r w:rsidRPr="002A6F33">
              <w:t xml:space="preserve">alve </w:t>
            </w:r>
            <w:r>
              <w:t>r</w:t>
            </w:r>
            <w:r w:rsidRPr="002A6F33">
              <w:t>eplacement</w:t>
            </w:r>
          </w:p>
        </w:tc>
      </w:tr>
      <w:tr w:rsidR="00C46F1B" w14:paraId="6F6B49AB" w14:textId="77777777" w:rsidTr="00431544">
        <w:tc>
          <w:tcPr>
            <w:tcW w:w="1890" w:type="dxa"/>
          </w:tcPr>
          <w:p w14:paraId="4FADB737" w14:textId="640F737F" w:rsidR="00C46F1B" w:rsidRDefault="00C46F1B" w:rsidP="00652CC4">
            <w:r>
              <w:t>STJ</w:t>
            </w:r>
          </w:p>
        </w:tc>
        <w:tc>
          <w:tcPr>
            <w:tcW w:w="7460" w:type="dxa"/>
          </w:tcPr>
          <w:p w14:paraId="565AAB52" w14:textId="01D7BA8C" w:rsidR="00C46F1B" w:rsidRPr="00750C35" w:rsidRDefault="00C46F1B" w:rsidP="00652CC4">
            <w:proofErr w:type="spellStart"/>
            <w:r>
              <w:t>sino</w:t>
            </w:r>
            <w:proofErr w:type="spellEnd"/>
            <w:r>
              <w:t>-tubular junction</w:t>
            </w:r>
          </w:p>
        </w:tc>
      </w:tr>
      <w:tr w:rsidR="00750C35" w14:paraId="02FF1EEE" w14:textId="77777777" w:rsidTr="005A6035">
        <w:tc>
          <w:tcPr>
            <w:tcW w:w="1890" w:type="dxa"/>
          </w:tcPr>
          <w:p w14:paraId="59228EE9" w14:textId="104EE52B" w:rsidR="00750C35" w:rsidRDefault="00750C35" w:rsidP="00652CC4">
            <w:r>
              <w:t>STS PROM</w:t>
            </w:r>
          </w:p>
        </w:tc>
        <w:tc>
          <w:tcPr>
            <w:tcW w:w="7460" w:type="dxa"/>
          </w:tcPr>
          <w:p w14:paraId="1DD156E4" w14:textId="10299BE1" w:rsidR="00750C35" w:rsidRDefault="00750C35" w:rsidP="00652CC4">
            <w:r w:rsidRPr="00750C35">
              <w:t xml:space="preserve">Society of Thoracic Surgeons </w:t>
            </w:r>
            <w:r>
              <w:t>p</w:t>
            </w:r>
            <w:r w:rsidRPr="00750C35">
              <w:t xml:space="preserve">redicted </w:t>
            </w:r>
            <w:r>
              <w:t>r</w:t>
            </w:r>
            <w:r w:rsidRPr="00750C35">
              <w:t xml:space="preserve">isk of </w:t>
            </w:r>
            <w:r>
              <w:t>m</w:t>
            </w:r>
            <w:r w:rsidRPr="00750C35">
              <w:t>ortality</w:t>
            </w:r>
          </w:p>
        </w:tc>
      </w:tr>
      <w:tr w:rsidR="00652CC4" w14:paraId="2597F3BE" w14:textId="77777777" w:rsidTr="005A6035">
        <w:tc>
          <w:tcPr>
            <w:tcW w:w="1890" w:type="dxa"/>
          </w:tcPr>
          <w:p w14:paraId="2DF0E80D" w14:textId="186D3339" w:rsidR="00652CC4" w:rsidRDefault="00652CC4" w:rsidP="00652CC4">
            <w:r>
              <w:t>TAVR</w:t>
            </w:r>
          </w:p>
        </w:tc>
        <w:tc>
          <w:tcPr>
            <w:tcW w:w="7460" w:type="dxa"/>
          </w:tcPr>
          <w:p w14:paraId="0E0309B4" w14:textId="6C705DB2" w:rsidR="00652CC4" w:rsidRDefault="00771B44" w:rsidP="00652CC4">
            <w:r>
              <w:t>t</w:t>
            </w:r>
            <w:r w:rsidR="00652CC4" w:rsidRPr="00652CC4">
              <w:t>ranscatheter aortic valve replacement</w:t>
            </w:r>
          </w:p>
        </w:tc>
      </w:tr>
      <w:tr w:rsidR="003A3179" w14:paraId="3179B93F" w14:textId="77777777" w:rsidTr="00431544">
        <w:tc>
          <w:tcPr>
            <w:tcW w:w="1890" w:type="dxa"/>
          </w:tcPr>
          <w:p w14:paraId="49C53316" w14:textId="77777777" w:rsidR="003A3179" w:rsidRDefault="003A3179" w:rsidP="00652CC4">
            <w:r>
              <w:t>TIA</w:t>
            </w:r>
          </w:p>
          <w:p w14:paraId="443CA3AE" w14:textId="2B9C2824" w:rsidR="005A6035" w:rsidRDefault="005A6035" w:rsidP="00652CC4">
            <w:r>
              <w:t>THV</w:t>
            </w:r>
          </w:p>
        </w:tc>
        <w:tc>
          <w:tcPr>
            <w:tcW w:w="7460" w:type="dxa"/>
          </w:tcPr>
          <w:p w14:paraId="44CAD009" w14:textId="77777777" w:rsidR="005A6035" w:rsidRDefault="003A3179" w:rsidP="00652CC4">
            <w:r>
              <w:t>transient ischemic attack</w:t>
            </w:r>
          </w:p>
          <w:p w14:paraId="65601104" w14:textId="4A56360E" w:rsidR="005A6035" w:rsidRDefault="005A6035" w:rsidP="00652CC4">
            <w:r>
              <w:t>transcatheter heart valve</w:t>
            </w:r>
          </w:p>
        </w:tc>
      </w:tr>
      <w:tr w:rsidR="002857FB" w14:paraId="5C0B2B71" w14:textId="77777777" w:rsidTr="005A6035">
        <w:tc>
          <w:tcPr>
            <w:tcW w:w="1890" w:type="dxa"/>
          </w:tcPr>
          <w:p w14:paraId="79E38331" w14:textId="50E4C0A0" w:rsidR="002857FB" w:rsidRDefault="002857FB" w:rsidP="00652CC4">
            <w:commentRangeStart w:id="6"/>
            <w:r>
              <w:t>TVT</w:t>
            </w:r>
            <w:commentRangeEnd w:id="6"/>
            <w:r>
              <w:rPr>
                <w:rStyle w:val="CommentReference"/>
              </w:rPr>
              <w:commentReference w:id="6"/>
            </w:r>
          </w:p>
        </w:tc>
        <w:tc>
          <w:tcPr>
            <w:tcW w:w="7460" w:type="dxa"/>
          </w:tcPr>
          <w:p w14:paraId="282CDC46" w14:textId="55747575" w:rsidR="002857FB" w:rsidRDefault="005A6035" w:rsidP="00652CC4">
            <w:r>
              <w:t>transcatheter valve therapies</w:t>
            </w:r>
          </w:p>
        </w:tc>
      </w:tr>
      <w:tr w:rsidR="00431544" w14:paraId="5D9B82E6" w14:textId="77777777" w:rsidTr="005A6035">
        <w:tc>
          <w:tcPr>
            <w:tcW w:w="1890" w:type="dxa"/>
          </w:tcPr>
          <w:p w14:paraId="5E3A7094" w14:textId="2184820B" w:rsidR="00431544" w:rsidRDefault="00431544" w:rsidP="00652CC4">
            <w:r>
              <w:t>VARC</w:t>
            </w:r>
          </w:p>
        </w:tc>
        <w:tc>
          <w:tcPr>
            <w:tcW w:w="7460" w:type="dxa"/>
          </w:tcPr>
          <w:p w14:paraId="02FDCC84" w14:textId="10C78B86" w:rsidR="00431544" w:rsidRDefault="00431544" w:rsidP="00652CC4">
            <w:r w:rsidRPr="00431544">
              <w:t>Valve Academic Research Consortium</w:t>
            </w:r>
          </w:p>
        </w:tc>
      </w:tr>
    </w:tbl>
    <w:p w14:paraId="1DFD34C6" w14:textId="74851C88" w:rsidR="00652CC4" w:rsidRPr="00652CC4" w:rsidRDefault="00652CC4" w:rsidP="00652CC4">
      <w:r w:rsidRPr="00652CC4">
        <w:br w:type="page"/>
      </w:r>
    </w:p>
    <w:p w14:paraId="3DD32307" w14:textId="6E6B7997" w:rsidR="00771B44" w:rsidRPr="002A6F33" w:rsidRDefault="00771B44" w:rsidP="005A6035">
      <w:pPr>
        <w:pStyle w:val="Heading1"/>
        <w:spacing w:after="240"/>
      </w:pPr>
      <w:bookmarkStart w:id="7" w:name="_Toc177396922"/>
      <w:r w:rsidRPr="00771B44">
        <w:lastRenderedPageBreak/>
        <w:t>2. STUDY SYNOPSIS</w:t>
      </w:r>
      <w:bookmarkEnd w:id="7"/>
    </w:p>
    <w:tbl>
      <w:tblPr>
        <w:tblStyle w:val="TableGrid"/>
        <w:tblW w:w="0" w:type="auto"/>
        <w:tblLook w:val="04A0" w:firstRow="1" w:lastRow="0" w:firstColumn="1" w:lastColumn="0" w:noHBand="0" w:noVBand="1"/>
      </w:tblPr>
      <w:tblGrid>
        <w:gridCol w:w="3114"/>
        <w:gridCol w:w="6236"/>
      </w:tblGrid>
      <w:tr w:rsidR="00E94524" w14:paraId="5F93A28D" w14:textId="77777777" w:rsidTr="00E94524">
        <w:tc>
          <w:tcPr>
            <w:tcW w:w="3114" w:type="dxa"/>
          </w:tcPr>
          <w:p w14:paraId="5DF97E2E" w14:textId="37972E2C" w:rsidR="00E94524" w:rsidRPr="002A6F33" w:rsidRDefault="00E94524" w:rsidP="002A6F33">
            <w:pPr>
              <w:rPr>
                <w:b/>
                <w:bCs/>
                <w:sz w:val="22"/>
                <w:szCs w:val="22"/>
              </w:rPr>
            </w:pPr>
            <w:r w:rsidRPr="002A6F33">
              <w:rPr>
                <w:b/>
                <w:bCs/>
                <w:sz w:val="22"/>
                <w:szCs w:val="22"/>
              </w:rPr>
              <w:t>Title</w:t>
            </w:r>
          </w:p>
        </w:tc>
        <w:tc>
          <w:tcPr>
            <w:tcW w:w="6236" w:type="dxa"/>
          </w:tcPr>
          <w:p w14:paraId="476A999B" w14:textId="3D32B3E1" w:rsidR="00E94524" w:rsidRPr="002A6F33" w:rsidRDefault="00E94524" w:rsidP="002A6F33">
            <w:pPr>
              <w:rPr>
                <w:b/>
                <w:bCs/>
                <w:sz w:val="22"/>
                <w:szCs w:val="22"/>
              </w:rPr>
            </w:pPr>
            <w:r w:rsidRPr="002A6F33">
              <w:rPr>
                <w:b/>
                <w:bCs/>
                <w:sz w:val="22"/>
                <w:szCs w:val="22"/>
              </w:rPr>
              <w:t xml:space="preserve">The </w:t>
            </w:r>
            <w:r w:rsidR="00766DB6">
              <w:rPr>
                <w:b/>
                <w:bCs/>
                <w:sz w:val="22"/>
                <w:szCs w:val="22"/>
              </w:rPr>
              <w:t>ABC</w:t>
            </w:r>
            <w:r w:rsidRPr="002A6F33">
              <w:rPr>
                <w:b/>
                <w:bCs/>
                <w:sz w:val="22"/>
                <w:szCs w:val="22"/>
              </w:rPr>
              <w:t xml:space="preserve"> Bicuspid Sizing Study</w:t>
            </w:r>
          </w:p>
        </w:tc>
      </w:tr>
      <w:tr w:rsidR="00E94524" w14:paraId="204BA780" w14:textId="77777777" w:rsidTr="00E94524">
        <w:tc>
          <w:tcPr>
            <w:tcW w:w="3114" w:type="dxa"/>
          </w:tcPr>
          <w:p w14:paraId="3DCFF3DC" w14:textId="4A9E6EEE" w:rsidR="00E94524" w:rsidRPr="002A6F33" w:rsidRDefault="00E94524" w:rsidP="002A6F33">
            <w:pPr>
              <w:rPr>
                <w:b/>
                <w:bCs/>
                <w:sz w:val="22"/>
                <w:szCs w:val="22"/>
              </w:rPr>
            </w:pPr>
            <w:r w:rsidRPr="002A6F33">
              <w:rPr>
                <w:b/>
                <w:bCs/>
                <w:sz w:val="22"/>
                <w:szCs w:val="22"/>
              </w:rPr>
              <w:t>Project Office</w:t>
            </w:r>
          </w:p>
        </w:tc>
        <w:tc>
          <w:tcPr>
            <w:tcW w:w="6236" w:type="dxa"/>
          </w:tcPr>
          <w:p w14:paraId="6DCB0354" w14:textId="5A8CC910" w:rsidR="00E94524" w:rsidRPr="002A6F33" w:rsidRDefault="00E94524" w:rsidP="002A6F33">
            <w:pPr>
              <w:rPr>
                <w:sz w:val="22"/>
                <w:szCs w:val="22"/>
              </w:rPr>
            </w:pPr>
            <w:r w:rsidRPr="002A6F33">
              <w:rPr>
                <w:sz w:val="22"/>
                <w:szCs w:val="22"/>
              </w:rPr>
              <w:t>World Heart Research Institute</w:t>
            </w:r>
          </w:p>
        </w:tc>
      </w:tr>
      <w:tr w:rsidR="00E94524" w14:paraId="54495F5D" w14:textId="77777777" w:rsidTr="00E94524">
        <w:tc>
          <w:tcPr>
            <w:tcW w:w="3114" w:type="dxa"/>
          </w:tcPr>
          <w:p w14:paraId="1165A841" w14:textId="54B72312" w:rsidR="00E94524" w:rsidRPr="002A6F33" w:rsidRDefault="00E94524" w:rsidP="002A6F33">
            <w:pPr>
              <w:rPr>
                <w:b/>
                <w:bCs/>
                <w:sz w:val="22"/>
                <w:szCs w:val="22"/>
              </w:rPr>
            </w:pPr>
            <w:r w:rsidRPr="002A6F33">
              <w:rPr>
                <w:b/>
                <w:bCs/>
                <w:sz w:val="22"/>
                <w:szCs w:val="22"/>
              </w:rPr>
              <w:t>Study Size</w:t>
            </w:r>
          </w:p>
        </w:tc>
        <w:tc>
          <w:tcPr>
            <w:tcW w:w="6236" w:type="dxa"/>
          </w:tcPr>
          <w:p w14:paraId="03F4756C" w14:textId="1EAD6C8E" w:rsidR="00E94524" w:rsidRPr="002A6F33" w:rsidRDefault="00E94524" w:rsidP="002A6F33">
            <w:pPr>
              <w:rPr>
                <w:sz w:val="22"/>
                <w:szCs w:val="22"/>
              </w:rPr>
            </w:pPr>
            <w:r w:rsidRPr="002A6F33">
              <w:rPr>
                <w:sz w:val="22"/>
                <w:szCs w:val="22"/>
              </w:rPr>
              <w:t>200 patients</w:t>
            </w:r>
          </w:p>
        </w:tc>
      </w:tr>
      <w:tr w:rsidR="00E94524" w14:paraId="493A3265" w14:textId="77777777" w:rsidTr="00E94524">
        <w:tc>
          <w:tcPr>
            <w:tcW w:w="3114" w:type="dxa"/>
          </w:tcPr>
          <w:p w14:paraId="1DDC564B" w14:textId="3729D4FD" w:rsidR="00E94524" w:rsidRPr="002A6F33" w:rsidRDefault="00E94524" w:rsidP="002A6F33">
            <w:pPr>
              <w:rPr>
                <w:b/>
                <w:bCs/>
                <w:sz w:val="22"/>
                <w:szCs w:val="22"/>
              </w:rPr>
            </w:pPr>
            <w:r w:rsidRPr="002A6F33">
              <w:rPr>
                <w:b/>
                <w:bCs/>
                <w:sz w:val="22"/>
                <w:szCs w:val="22"/>
              </w:rPr>
              <w:t>Study Design</w:t>
            </w:r>
          </w:p>
        </w:tc>
        <w:tc>
          <w:tcPr>
            <w:tcW w:w="6236" w:type="dxa"/>
          </w:tcPr>
          <w:p w14:paraId="28E7371E" w14:textId="75857CC0" w:rsidR="00E94524" w:rsidRPr="002A6F33" w:rsidRDefault="00E94524" w:rsidP="002A6F33">
            <w:pPr>
              <w:rPr>
                <w:sz w:val="22"/>
                <w:szCs w:val="22"/>
              </w:rPr>
            </w:pPr>
            <w:r w:rsidRPr="002A6F33">
              <w:rPr>
                <w:sz w:val="22"/>
                <w:szCs w:val="22"/>
              </w:rPr>
              <w:t>Multicentre, international, prospective cohort study</w:t>
            </w:r>
          </w:p>
        </w:tc>
      </w:tr>
      <w:tr w:rsidR="00E94524" w14:paraId="7ADC1C0F" w14:textId="77777777" w:rsidTr="00E94524">
        <w:tc>
          <w:tcPr>
            <w:tcW w:w="3114" w:type="dxa"/>
          </w:tcPr>
          <w:p w14:paraId="58AC24E1" w14:textId="02EE4A02" w:rsidR="00E94524" w:rsidRPr="002A6F33" w:rsidRDefault="00E94524" w:rsidP="002A6F33">
            <w:pPr>
              <w:rPr>
                <w:b/>
                <w:bCs/>
                <w:sz w:val="22"/>
                <w:szCs w:val="22"/>
              </w:rPr>
            </w:pPr>
            <w:r w:rsidRPr="002A6F33">
              <w:rPr>
                <w:b/>
                <w:bCs/>
                <w:sz w:val="22"/>
                <w:szCs w:val="22"/>
              </w:rPr>
              <w:t xml:space="preserve">Primary Objective </w:t>
            </w:r>
          </w:p>
        </w:tc>
        <w:tc>
          <w:tcPr>
            <w:tcW w:w="6236" w:type="dxa"/>
          </w:tcPr>
          <w:p w14:paraId="5F0FC3EC" w14:textId="368B0D24" w:rsidR="00E94524" w:rsidRPr="002A6F33" w:rsidRDefault="00E94524" w:rsidP="002A6F33">
            <w:pPr>
              <w:rPr>
                <w:b/>
                <w:bCs/>
                <w:sz w:val="22"/>
                <w:szCs w:val="22"/>
              </w:rPr>
            </w:pPr>
            <w:r w:rsidRPr="002A6F33">
              <w:rPr>
                <w:sz w:val="22"/>
                <w:szCs w:val="22"/>
              </w:rPr>
              <w:t xml:space="preserve">To evaluate clinical outcomes of patients with bicuspid aortic stenosis treated with </w:t>
            </w:r>
            <w:r w:rsidR="00086C13" w:rsidRPr="002A6F33">
              <w:rPr>
                <w:sz w:val="22"/>
                <w:szCs w:val="22"/>
              </w:rPr>
              <w:t xml:space="preserve">TAVR using </w:t>
            </w:r>
            <w:r w:rsidRPr="002A6F33">
              <w:rPr>
                <w:sz w:val="22"/>
                <w:szCs w:val="22"/>
              </w:rPr>
              <w:t xml:space="preserve">the </w:t>
            </w:r>
            <w:proofErr w:type="spellStart"/>
            <w:r w:rsidRPr="002A6F33">
              <w:rPr>
                <w:sz w:val="22"/>
                <w:szCs w:val="22"/>
              </w:rPr>
              <w:t>Sapien</w:t>
            </w:r>
            <w:proofErr w:type="spellEnd"/>
            <w:r w:rsidRPr="002A6F33">
              <w:rPr>
                <w:sz w:val="22"/>
                <w:szCs w:val="22"/>
              </w:rPr>
              <w:t xml:space="preserve"> 3 valve based on a standardized sizing algorithm</w:t>
            </w:r>
          </w:p>
        </w:tc>
      </w:tr>
      <w:tr w:rsidR="002A6F33" w14:paraId="35BE696A" w14:textId="77777777" w:rsidTr="00E94524">
        <w:tc>
          <w:tcPr>
            <w:tcW w:w="3114" w:type="dxa"/>
          </w:tcPr>
          <w:p w14:paraId="3D5C7C12" w14:textId="5B6F509B" w:rsidR="002A6F33" w:rsidRPr="002A6F33" w:rsidRDefault="002A6F33" w:rsidP="002A6F33">
            <w:pPr>
              <w:rPr>
                <w:b/>
                <w:bCs/>
                <w:sz w:val="22"/>
                <w:szCs w:val="22"/>
              </w:rPr>
            </w:pPr>
            <w:r w:rsidRPr="002A6F33">
              <w:rPr>
                <w:b/>
                <w:bCs/>
                <w:sz w:val="22"/>
                <w:szCs w:val="22"/>
              </w:rPr>
              <w:t>Primary Outcome</w:t>
            </w:r>
          </w:p>
        </w:tc>
        <w:tc>
          <w:tcPr>
            <w:tcW w:w="6236" w:type="dxa"/>
          </w:tcPr>
          <w:p w14:paraId="20108B58" w14:textId="587443EB" w:rsidR="002A6F33" w:rsidRPr="002A6F33" w:rsidRDefault="002A6F33" w:rsidP="002A6F33">
            <w:pPr>
              <w:rPr>
                <w:sz w:val="22"/>
                <w:szCs w:val="22"/>
              </w:rPr>
            </w:pPr>
            <w:r w:rsidRPr="002A6F33">
              <w:rPr>
                <w:sz w:val="22"/>
                <w:szCs w:val="22"/>
              </w:rPr>
              <w:t>Technical success defined as (1) freedom from mortality, (2) successful access, delivery of the device, and retrieval of the delivery system, (3) correct positioning of a single prosthetic heart valve into the proper anatomical location, and (4) freedom from surgery or intervention related to the device or to a major vascular or access-related, or cardiac structural complication</w:t>
            </w:r>
          </w:p>
        </w:tc>
      </w:tr>
      <w:tr w:rsidR="002A6F33" w14:paraId="60B380B5" w14:textId="77777777" w:rsidTr="00E94524">
        <w:tc>
          <w:tcPr>
            <w:tcW w:w="3114" w:type="dxa"/>
          </w:tcPr>
          <w:p w14:paraId="692D57CB" w14:textId="4F94A67A" w:rsidR="002A6F33" w:rsidRPr="002A6F33" w:rsidRDefault="002A6F33" w:rsidP="002A6F33">
            <w:pPr>
              <w:rPr>
                <w:b/>
                <w:bCs/>
                <w:sz w:val="22"/>
                <w:szCs w:val="22"/>
              </w:rPr>
            </w:pPr>
            <w:r w:rsidRPr="002A6F33">
              <w:rPr>
                <w:b/>
                <w:bCs/>
                <w:sz w:val="22"/>
                <w:szCs w:val="22"/>
              </w:rPr>
              <w:t>Inclusion Criteri</w:t>
            </w:r>
            <w:commentRangeStart w:id="8"/>
            <w:commentRangeStart w:id="9"/>
            <w:r w:rsidRPr="002A6F33">
              <w:rPr>
                <w:b/>
                <w:bCs/>
                <w:sz w:val="22"/>
                <w:szCs w:val="22"/>
              </w:rPr>
              <w:t>a</w:t>
            </w:r>
            <w:commentRangeEnd w:id="8"/>
            <w:r w:rsidR="003A3179">
              <w:rPr>
                <w:rStyle w:val="CommentReference"/>
              </w:rPr>
              <w:commentReference w:id="8"/>
            </w:r>
            <w:commentRangeEnd w:id="9"/>
            <w:r w:rsidR="005A6035">
              <w:rPr>
                <w:rStyle w:val="CommentReference"/>
              </w:rPr>
              <w:commentReference w:id="9"/>
            </w:r>
          </w:p>
        </w:tc>
        <w:tc>
          <w:tcPr>
            <w:tcW w:w="6236" w:type="dxa"/>
          </w:tcPr>
          <w:p w14:paraId="6A97FD74" w14:textId="7D654595" w:rsidR="002A6F33" w:rsidRPr="002A6F33" w:rsidRDefault="002A6F33" w:rsidP="002A6F33">
            <w:pPr>
              <w:rPr>
                <w:sz w:val="22"/>
                <w:szCs w:val="22"/>
              </w:rPr>
            </w:pPr>
            <w:r w:rsidRPr="002A6F33">
              <w:rPr>
                <w:sz w:val="22"/>
                <w:szCs w:val="22"/>
              </w:rPr>
              <w:t>Patients with bicuspid aortic stenosis that in the judgment of the heart team:</w:t>
            </w:r>
          </w:p>
          <w:p w14:paraId="63E34712" w14:textId="77777777" w:rsidR="002A6F33" w:rsidRPr="002A6F33" w:rsidRDefault="002A6F33" w:rsidP="002A6F33">
            <w:pPr>
              <w:pStyle w:val="ListParagraph"/>
              <w:numPr>
                <w:ilvl w:val="0"/>
                <w:numId w:val="5"/>
              </w:numPr>
              <w:rPr>
                <w:sz w:val="22"/>
                <w:szCs w:val="22"/>
              </w:rPr>
            </w:pPr>
            <w:r w:rsidRPr="002A6F33">
              <w:rPr>
                <w:sz w:val="22"/>
                <w:szCs w:val="22"/>
              </w:rPr>
              <w:t>Have severe aortic stenosis requiring treatment</w:t>
            </w:r>
          </w:p>
          <w:p w14:paraId="212A6804" w14:textId="77777777" w:rsidR="002A6F33" w:rsidRPr="002A6F33" w:rsidRDefault="002A6F33" w:rsidP="002A6F33">
            <w:pPr>
              <w:pStyle w:val="ListParagraph"/>
              <w:numPr>
                <w:ilvl w:val="0"/>
                <w:numId w:val="5"/>
              </w:numPr>
              <w:rPr>
                <w:sz w:val="22"/>
                <w:szCs w:val="22"/>
              </w:rPr>
            </w:pPr>
            <w:r w:rsidRPr="002A6F33">
              <w:rPr>
                <w:sz w:val="22"/>
                <w:szCs w:val="22"/>
              </w:rPr>
              <w:t>Have no other condition requiring surgical intervention</w:t>
            </w:r>
          </w:p>
          <w:p w14:paraId="72E51932" w14:textId="4409C75E" w:rsidR="002A6F33" w:rsidRPr="002A6F33" w:rsidRDefault="002A6F33" w:rsidP="002A6F33">
            <w:pPr>
              <w:pStyle w:val="ListParagraph"/>
              <w:numPr>
                <w:ilvl w:val="0"/>
                <w:numId w:val="5"/>
              </w:numPr>
              <w:rPr>
                <w:sz w:val="22"/>
                <w:szCs w:val="22"/>
              </w:rPr>
            </w:pPr>
            <w:r w:rsidRPr="002A6F33">
              <w:rPr>
                <w:sz w:val="22"/>
                <w:szCs w:val="22"/>
              </w:rPr>
              <w:t>Have had a TAVR CT (retrospectively gated contrast enhanced acquisition) that is of diagnostic quality and includes multiphase reconstructions of the aortic root at the minimum available slice thickness (with at least three systolic and one diastolic phases)</w:t>
            </w:r>
          </w:p>
          <w:p w14:paraId="08AFB459" w14:textId="77777777" w:rsidR="002A6F33" w:rsidRDefault="002A6F33" w:rsidP="002A6F33">
            <w:pPr>
              <w:pStyle w:val="ListParagraph"/>
              <w:numPr>
                <w:ilvl w:val="0"/>
                <w:numId w:val="5"/>
              </w:numPr>
              <w:rPr>
                <w:sz w:val="22"/>
                <w:szCs w:val="22"/>
              </w:rPr>
            </w:pPr>
            <w:r w:rsidRPr="002A6F33">
              <w:rPr>
                <w:sz w:val="22"/>
                <w:szCs w:val="22"/>
              </w:rPr>
              <w:t xml:space="preserve">Would be treated with a </w:t>
            </w:r>
            <w:proofErr w:type="spellStart"/>
            <w:r w:rsidRPr="002A6F33">
              <w:rPr>
                <w:sz w:val="22"/>
                <w:szCs w:val="22"/>
              </w:rPr>
              <w:t>Sapien</w:t>
            </w:r>
            <w:proofErr w:type="spellEnd"/>
            <w:r w:rsidRPr="002A6F33">
              <w:rPr>
                <w:sz w:val="22"/>
                <w:szCs w:val="22"/>
              </w:rPr>
              <w:t xml:space="preserve"> 3 transcatheter valve if they are found to be anatomically suitable for TAVR</w:t>
            </w:r>
          </w:p>
          <w:p w14:paraId="0B8DF9C4" w14:textId="2A98D518" w:rsidR="003A3179" w:rsidRPr="005A6035" w:rsidRDefault="003A3179" w:rsidP="003A3179">
            <w:pPr>
              <w:pStyle w:val="ListParagraph"/>
              <w:numPr>
                <w:ilvl w:val="0"/>
                <w:numId w:val="5"/>
              </w:numPr>
              <w:rPr>
                <w:sz w:val="22"/>
                <w:szCs w:val="22"/>
              </w:rPr>
            </w:pPr>
            <w:r>
              <w:rPr>
                <w:sz w:val="22"/>
                <w:szCs w:val="22"/>
              </w:rPr>
              <w:t>H</w:t>
            </w:r>
            <w:r w:rsidRPr="003A3179">
              <w:rPr>
                <w:sz w:val="22"/>
                <w:szCs w:val="22"/>
              </w:rPr>
              <w:t xml:space="preserve">ave a suitable access route for TAVR with a </w:t>
            </w:r>
            <w:proofErr w:type="spellStart"/>
            <w:r w:rsidRPr="003A3179">
              <w:rPr>
                <w:sz w:val="22"/>
                <w:szCs w:val="22"/>
              </w:rPr>
              <w:t>Sapien</w:t>
            </w:r>
            <w:proofErr w:type="spellEnd"/>
            <w:r w:rsidRPr="003A3179">
              <w:rPr>
                <w:sz w:val="22"/>
                <w:szCs w:val="22"/>
              </w:rPr>
              <w:t xml:space="preserve"> 3 valve</w:t>
            </w:r>
          </w:p>
        </w:tc>
      </w:tr>
      <w:tr w:rsidR="002A6F33" w14:paraId="455FAF24" w14:textId="77777777" w:rsidTr="00E94524">
        <w:tc>
          <w:tcPr>
            <w:tcW w:w="3114" w:type="dxa"/>
          </w:tcPr>
          <w:p w14:paraId="615D9BE9" w14:textId="2894C8A9" w:rsidR="002A6F33" w:rsidRPr="002A6F33" w:rsidRDefault="002A6F33" w:rsidP="002A6F33">
            <w:pPr>
              <w:rPr>
                <w:b/>
                <w:bCs/>
                <w:sz w:val="22"/>
                <w:szCs w:val="22"/>
              </w:rPr>
            </w:pPr>
            <w:r w:rsidRPr="002A6F33">
              <w:rPr>
                <w:b/>
                <w:bCs/>
                <w:sz w:val="22"/>
                <w:szCs w:val="22"/>
              </w:rPr>
              <w:t>Imaging and Sizing Protocol</w:t>
            </w:r>
          </w:p>
        </w:tc>
        <w:tc>
          <w:tcPr>
            <w:tcW w:w="6236" w:type="dxa"/>
          </w:tcPr>
          <w:p w14:paraId="3C3A36BA" w14:textId="314FB364" w:rsidR="002A6F33" w:rsidRPr="002A6F33" w:rsidRDefault="002A6F33" w:rsidP="002A6F33">
            <w:pPr>
              <w:rPr>
                <w:sz w:val="22"/>
                <w:szCs w:val="22"/>
              </w:rPr>
            </w:pPr>
            <w:r w:rsidRPr="002A6F33">
              <w:rPr>
                <w:sz w:val="22"/>
                <w:szCs w:val="22"/>
              </w:rPr>
              <w:t>The ABC Bicuspid Sizing Protocol will be used.  This has two components:</w:t>
            </w:r>
          </w:p>
          <w:p w14:paraId="1C19CDB2" w14:textId="684CED34" w:rsidR="002A6F33" w:rsidRPr="002A6F33" w:rsidRDefault="002A6F33" w:rsidP="002A6F33">
            <w:pPr>
              <w:pStyle w:val="ListParagraph"/>
              <w:numPr>
                <w:ilvl w:val="0"/>
                <w:numId w:val="6"/>
              </w:numPr>
              <w:rPr>
                <w:sz w:val="22"/>
                <w:szCs w:val="22"/>
              </w:rPr>
            </w:pPr>
            <w:r w:rsidRPr="002A6F33">
              <w:rPr>
                <w:sz w:val="22"/>
                <w:szCs w:val="22"/>
              </w:rPr>
              <w:t xml:space="preserve">Detailed evaluation and measurement of the aortic root at four levels with sequential adjustment of planned valve size and </w:t>
            </w:r>
            <w:r w:rsidR="00766DB6">
              <w:rPr>
                <w:sz w:val="22"/>
                <w:szCs w:val="22"/>
              </w:rPr>
              <w:t xml:space="preserve">deployment </w:t>
            </w:r>
            <w:r w:rsidRPr="002A6F33">
              <w:rPr>
                <w:sz w:val="22"/>
                <w:szCs w:val="22"/>
              </w:rPr>
              <w:t>volume and</w:t>
            </w:r>
          </w:p>
          <w:p w14:paraId="5F3312A8" w14:textId="693DC581" w:rsidR="002A6F33" w:rsidRPr="002A6F33" w:rsidRDefault="002A6F33" w:rsidP="002A6F33">
            <w:pPr>
              <w:pStyle w:val="ListParagraph"/>
              <w:numPr>
                <w:ilvl w:val="0"/>
                <w:numId w:val="6"/>
              </w:numPr>
              <w:rPr>
                <w:sz w:val="22"/>
                <w:szCs w:val="22"/>
              </w:rPr>
            </w:pPr>
            <w:r w:rsidRPr="002A6F33">
              <w:rPr>
                <w:sz w:val="22"/>
                <w:szCs w:val="22"/>
              </w:rPr>
              <w:t xml:space="preserve">Selective use of dynamic AI-based simulation when potential </w:t>
            </w:r>
            <w:r w:rsidR="00766DB6">
              <w:rPr>
                <w:sz w:val="22"/>
                <w:szCs w:val="22"/>
              </w:rPr>
              <w:t xml:space="preserve">challenging </w:t>
            </w:r>
            <w:r w:rsidRPr="002A6F33">
              <w:rPr>
                <w:sz w:val="22"/>
                <w:szCs w:val="22"/>
              </w:rPr>
              <w:t>findings are present to evaluate safety of TAVR implantation</w:t>
            </w:r>
          </w:p>
        </w:tc>
      </w:tr>
      <w:tr w:rsidR="002A6F33" w14:paraId="0FE06FD7" w14:textId="77777777" w:rsidTr="00E94524">
        <w:tc>
          <w:tcPr>
            <w:tcW w:w="3114" w:type="dxa"/>
          </w:tcPr>
          <w:p w14:paraId="70722A93" w14:textId="12FF80CC" w:rsidR="002A6F33" w:rsidRPr="002A6F33" w:rsidRDefault="002A6F33" w:rsidP="002A6F33">
            <w:pPr>
              <w:rPr>
                <w:b/>
                <w:bCs/>
                <w:sz w:val="22"/>
                <w:szCs w:val="22"/>
              </w:rPr>
            </w:pPr>
            <w:r w:rsidRPr="002A6F33">
              <w:rPr>
                <w:b/>
                <w:bCs/>
                <w:sz w:val="22"/>
                <w:szCs w:val="22"/>
              </w:rPr>
              <w:t>Treatment</w:t>
            </w:r>
          </w:p>
        </w:tc>
        <w:tc>
          <w:tcPr>
            <w:tcW w:w="6236" w:type="dxa"/>
          </w:tcPr>
          <w:p w14:paraId="17B588D8" w14:textId="5139CEB0" w:rsidR="002A6F33" w:rsidRPr="002A6F33" w:rsidRDefault="002A6F33" w:rsidP="002A6F33">
            <w:pPr>
              <w:rPr>
                <w:sz w:val="22"/>
                <w:szCs w:val="22"/>
              </w:rPr>
            </w:pPr>
            <w:r w:rsidRPr="002A6F33">
              <w:rPr>
                <w:sz w:val="22"/>
                <w:szCs w:val="22"/>
              </w:rPr>
              <w:t>Based on imaging evaluation and heart team review, treatment will be performed by:</w:t>
            </w:r>
          </w:p>
          <w:p w14:paraId="2A7B8650" w14:textId="2E858B13" w:rsidR="002A6F33" w:rsidRPr="002A6F33" w:rsidRDefault="002A6F33" w:rsidP="002A6F33">
            <w:pPr>
              <w:pStyle w:val="ListParagraph"/>
              <w:numPr>
                <w:ilvl w:val="0"/>
                <w:numId w:val="8"/>
              </w:numPr>
              <w:rPr>
                <w:sz w:val="22"/>
                <w:szCs w:val="22"/>
              </w:rPr>
            </w:pPr>
            <w:r w:rsidRPr="002A6F33">
              <w:rPr>
                <w:sz w:val="22"/>
                <w:szCs w:val="22"/>
              </w:rPr>
              <w:t xml:space="preserve">TAVR with a </w:t>
            </w:r>
            <w:proofErr w:type="spellStart"/>
            <w:r w:rsidRPr="002A6F33">
              <w:rPr>
                <w:sz w:val="22"/>
                <w:szCs w:val="22"/>
              </w:rPr>
              <w:t>Sapien</w:t>
            </w:r>
            <w:proofErr w:type="spellEnd"/>
            <w:r w:rsidRPr="002A6F33">
              <w:rPr>
                <w:sz w:val="22"/>
                <w:szCs w:val="22"/>
              </w:rPr>
              <w:t xml:space="preserve"> 3, </w:t>
            </w:r>
            <w:proofErr w:type="spellStart"/>
            <w:r w:rsidRPr="002A6F33">
              <w:rPr>
                <w:sz w:val="22"/>
                <w:szCs w:val="22"/>
              </w:rPr>
              <w:t>Sapien</w:t>
            </w:r>
            <w:proofErr w:type="spellEnd"/>
            <w:r w:rsidRPr="002A6F33">
              <w:rPr>
                <w:sz w:val="22"/>
                <w:szCs w:val="22"/>
              </w:rPr>
              <w:t xml:space="preserve"> 3 Ultra, or </w:t>
            </w:r>
            <w:proofErr w:type="spellStart"/>
            <w:r w:rsidRPr="002A6F33">
              <w:rPr>
                <w:sz w:val="22"/>
                <w:szCs w:val="22"/>
              </w:rPr>
              <w:t>Sapien</w:t>
            </w:r>
            <w:proofErr w:type="spellEnd"/>
            <w:r w:rsidRPr="002A6F33">
              <w:rPr>
                <w:sz w:val="22"/>
                <w:szCs w:val="22"/>
              </w:rPr>
              <w:t xml:space="preserve"> 3 Ultra </w:t>
            </w:r>
            <w:proofErr w:type="spellStart"/>
            <w:r w:rsidRPr="002A6F33">
              <w:rPr>
                <w:sz w:val="22"/>
                <w:szCs w:val="22"/>
              </w:rPr>
              <w:t>Resilia</w:t>
            </w:r>
            <w:proofErr w:type="spellEnd"/>
            <w:r w:rsidRPr="002A6F33">
              <w:rPr>
                <w:sz w:val="22"/>
                <w:szCs w:val="22"/>
              </w:rPr>
              <w:t xml:space="preserve"> Valve using the most suitable access route or</w:t>
            </w:r>
          </w:p>
          <w:p w14:paraId="66D837C5" w14:textId="2F9D1516" w:rsidR="002A6F33" w:rsidRPr="002A6F33" w:rsidRDefault="002A6F33" w:rsidP="002A6F33">
            <w:pPr>
              <w:pStyle w:val="ListParagraph"/>
              <w:numPr>
                <w:ilvl w:val="0"/>
                <w:numId w:val="8"/>
              </w:numPr>
              <w:rPr>
                <w:sz w:val="22"/>
                <w:szCs w:val="22"/>
              </w:rPr>
            </w:pPr>
            <w:r w:rsidRPr="002A6F33">
              <w:rPr>
                <w:sz w:val="22"/>
                <w:szCs w:val="22"/>
              </w:rPr>
              <w:t>SAVR as per local practice</w:t>
            </w:r>
          </w:p>
        </w:tc>
      </w:tr>
      <w:tr w:rsidR="002A6F33" w14:paraId="366D6035" w14:textId="77777777" w:rsidTr="00E94524">
        <w:tc>
          <w:tcPr>
            <w:tcW w:w="3114" w:type="dxa"/>
          </w:tcPr>
          <w:p w14:paraId="65135F25" w14:textId="272C5EA3" w:rsidR="002A6F33" w:rsidRPr="002A6F33" w:rsidRDefault="002A6F33" w:rsidP="002A6F33">
            <w:pPr>
              <w:rPr>
                <w:b/>
                <w:bCs/>
                <w:sz w:val="22"/>
                <w:szCs w:val="22"/>
              </w:rPr>
            </w:pPr>
            <w:r w:rsidRPr="002A6F33">
              <w:rPr>
                <w:b/>
                <w:bCs/>
                <w:sz w:val="22"/>
                <w:szCs w:val="22"/>
              </w:rPr>
              <w:t>Follow-up</w:t>
            </w:r>
          </w:p>
        </w:tc>
        <w:tc>
          <w:tcPr>
            <w:tcW w:w="6236" w:type="dxa"/>
          </w:tcPr>
          <w:p w14:paraId="3335EA61" w14:textId="26089F7F" w:rsidR="002A6F33" w:rsidRPr="002A6F33" w:rsidRDefault="002A6F33" w:rsidP="002A6F33">
            <w:pPr>
              <w:rPr>
                <w:sz w:val="22"/>
                <w:szCs w:val="22"/>
              </w:rPr>
            </w:pPr>
            <w:r w:rsidRPr="002A6F33">
              <w:rPr>
                <w:sz w:val="22"/>
                <w:szCs w:val="22"/>
              </w:rPr>
              <w:t>Data will be collected on TAVR treated patients at baseline, hospital discharge, 30 days and 1 year. Data will be collected on SAVR treated patients at baseline</w:t>
            </w:r>
            <w:r w:rsidR="00766DB6">
              <w:rPr>
                <w:sz w:val="22"/>
                <w:szCs w:val="22"/>
              </w:rPr>
              <w:t>.</w:t>
            </w:r>
          </w:p>
        </w:tc>
      </w:tr>
    </w:tbl>
    <w:p w14:paraId="0D34E75A" w14:textId="77777777" w:rsidR="008A3923" w:rsidRDefault="008A3923" w:rsidP="00DF621F">
      <w:pPr>
        <w:spacing w:line="360" w:lineRule="auto"/>
        <w:rPr>
          <w:b/>
          <w:bCs/>
        </w:rPr>
      </w:pPr>
    </w:p>
    <w:p w14:paraId="1AD14F6C" w14:textId="77777777" w:rsidR="008A3923" w:rsidRDefault="008A3923" w:rsidP="00DF621F">
      <w:pPr>
        <w:spacing w:line="360" w:lineRule="auto"/>
        <w:rPr>
          <w:b/>
          <w:bCs/>
        </w:rPr>
      </w:pPr>
      <w:r>
        <w:rPr>
          <w:b/>
          <w:bCs/>
        </w:rPr>
        <w:br w:type="page"/>
      </w:r>
    </w:p>
    <w:p w14:paraId="1F1321B1" w14:textId="607B3119" w:rsidR="008A3923" w:rsidRPr="005A6035" w:rsidRDefault="00C350A7" w:rsidP="005A6035">
      <w:pPr>
        <w:pStyle w:val="Heading1"/>
        <w:spacing w:after="240"/>
      </w:pPr>
      <w:bookmarkStart w:id="10" w:name="_Toc177396923"/>
      <w:r>
        <w:lastRenderedPageBreak/>
        <w:t xml:space="preserve">3. </w:t>
      </w:r>
      <w:r w:rsidR="002857FB" w:rsidRPr="00B61885">
        <w:t>INTRODUCTION</w:t>
      </w:r>
      <w:bookmarkEnd w:id="10"/>
    </w:p>
    <w:p w14:paraId="713FB4BE" w14:textId="3CC2986E" w:rsidR="008A3923" w:rsidRDefault="00B543F9" w:rsidP="00DF621F">
      <w:pPr>
        <w:spacing w:line="360" w:lineRule="auto"/>
      </w:pPr>
      <w:r>
        <w:t xml:space="preserve">Bicuspid valves have important anatomic differences from tricuspid valves that may affect the success of transcatheter </w:t>
      </w:r>
      <w:r w:rsidR="00652CC4">
        <w:t xml:space="preserve">aortic </w:t>
      </w:r>
      <w:r w:rsidR="00CC2BF5">
        <w:t>valve replacement (TAVR)</w:t>
      </w:r>
      <w:r>
        <w:t xml:space="preserve">. These include </w:t>
      </w:r>
      <w:r>
        <w:rPr>
          <w:lang w:val="en-US"/>
        </w:rPr>
        <w:t>l</w:t>
      </w:r>
      <w:r w:rsidRPr="00B543F9">
        <w:rPr>
          <w:lang w:val="en-US"/>
        </w:rPr>
        <w:t xml:space="preserve">eaflet calcification </w:t>
      </w:r>
      <w:r>
        <w:rPr>
          <w:lang w:val="en-US"/>
        </w:rPr>
        <w:t xml:space="preserve">that is often </w:t>
      </w:r>
      <w:r w:rsidRPr="00B543F9">
        <w:rPr>
          <w:lang w:val="en-US"/>
        </w:rPr>
        <w:t>asymmetric</w:t>
      </w:r>
      <w:r>
        <w:rPr>
          <w:lang w:val="en-US"/>
        </w:rPr>
        <w:t>, s</w:t>
      </w:r>
      <w:r w:rsidRPr="00B543F9">
        <w:rPr>
          <w:lang w:val="en-US"/>
        </w:rPr>
        <w:t xml:space="preserve">inus geometry </w:t>
      </w:r>
      <w:r>
        <w:rPr>
          <w:lang w:val="en-US"/>
        </w:rPr>
        <w:t>that is</w:t>
      </w:r>
      <w:r w:rsidRPr="00B543F9">
        <w:rPr>
          <w:lang w:val="en-US"/>
        </w:rPr>
        <w:t xml:space="preserve"> asymmetric with large differences between minimum and maximum sinus dimensions</w:t>
      </w:r>
      <w:r>
        <w:rPr>
          <w:lang w:val="en-US"/>
        </w:rPr>
        <w:t xml:space="preserve">, and the frequent presence of a raphe.  Despite these differences, </w:t>
      </w:r>
      <w:r>
        <w:t xml:space="preserve">outcomes were similar in patients with </w:t>
      </w:r>
      <w:r w:rsidR="00CC2BF5">
        <w:t>b</w:t>
      </w:r>
      <w:r>
        <w:t xml:space="preserve">icuspid and </w:t>
      </w:r>
      <w:r w:rsidR="00CC2BF5">
        <w:t>tr</w:t>
      </w:r>
      <w:r>
        <w:t>icuspid valves in the Partner 3 experience (Williams 2022). Patients treated in this registry were</w:t>
      </w:r>
      <w:r w:rsidR="00A47D23">
        <w:t xml:space="preserve">, however, </w:t>
      </w:r>
      <w:r>
        <w:t xml:space="preserve">very carefully selected </w:t>
      </w:r>
      <w:r w:rsidR="00AA5767">
        <w:t>by</w:t>
      </w:r>
      <w:r>
        <w:t xml:space="preserve"> a case review board a</w:t>
      </w:r>
      <w:r w:rsidR="00AA5767">
        <w:t>fter</w:t>
      </w:r>
      <w:r>
        <w:t xml:space="preserve"> imaging core lab evaluation. Anatomic exclusions were identified in 47% of those screened (151 excluded out of 320 evaluated) with severe raphe calcification being the most common</w:t>
      </w:r>
      <w:r w:rsidR="002857FB">
        <w:t xml:space="preserve"> reason for exclusion</w:t>
      </w:r>
      <w:r>
        <w:t>. The larger o</w:t>
      </w:r>
      <w:r w:rsidR="008A3923">
        <w:t xml:space="preserve">bservational </w:t>
      </w:r>
      <w:r>
        <w:t>TVT registry</w:t>
      </w:r>
      <w:r w:rsidR="008A3923">
        <w:t xml:space="preserve"> show</w:t>
      </w:r>
      <w:r w:rsidR="00A47D23">
        <w:t>ed</w:t>
      </w:r>
      <w:r w:rsidR="008A3923">
        <w:t xml:space="preserve"> excellent outcomes of selected patients </w:t>
      </w:r>
      <w:r w:rsidR="00AA5767">
        <w:t xml:space="preserve">at low surgical risk </w:t>
      </w:r>
      <w:r w:rsidR="008A3923">
        <w:t>undergoing balloon expandable valve (BEV) TAVR for bicuspid aortic stenosis (</w:t>
      </w:r>
      <w:proofErr w:type="spellStart"/>
      <w:r w:rsidR="008A3923">
        <w:t>Makkar</w:t>
      </w:r>
      <w:proofErr w:type="spellEnd"/>
      <w:r w:rsidR="008A3923">
        <w:t xml:space="preserve"> 2021).  </w:t>
      </w:r>
      <w:r w:rsidR="005A6035">
        <w:t>The study showed that b</w:t>
      </w:r>
      <w:r w:rsidR="008A3923" w:rsidRPr="008A3923">
        <w:t xml:space="preserve">alloon expandable TAVR of bicuspid valves accounted for &lt;5% of all TAVRs performed </w:t>
      </w:r>
      <w:r w:rsidR="00445FF7">
        <w:t>and i</w:t>
      </w:r>
      <w:r w:rsidR="008A3923" w:rsidRPr="008A3923">
        <w:t>n this selected population, procedural complications were low and comparable to tricuspid valve patients</w:t>
      </w:r>
      <w:commentRangeStart w:id="11"/>
      <w:r w:rsidR="008A3923" w:rsidRPr="008A3923">
        <w:t>.</w:t>
      </w:r>
      <w:commentRangeEnd w:id="11"/>
      <w:r w:rsidR="002857FB">
        <w:rPr>
          <w:rStyle w:val="CommentReference"/>
        </w:rPr>
        <w:commentReference w:id="11"/>
      </w:r>
      <w:r w:rsidR="008A3923" w:rsidRPr="008A3923">
        <w:t xml:space="preserve">  </w:t>
      </w:r>
    </w:p>
    <w:p w14:paraId="7D65B149" w14:textId="77777777" w:rsidR="00445FF7" w:rsidRDefault="00445FF7" w:rsidP="00DF621F">
      <w:pPr>
        <w:spacing w:line="360" w:lineRule="auto"/>
      </w:pPr>
    </w:p>
    <w:p w14:paraId="1E19ED60" w14:textId="68EA16ED" w:rsidR="008A3923" w:rsidRPr="00445FF7" w:rsidRDefault="00445FF7" w:rsidP="00DF621F">
      <w:pPr>
        <w:spacing w:line="360" w:lineRule="auto"/>
      </w:pPr>
      <w:r>
        <w:t>B</w:t>
      </w:r>
      <w:r w:rsidR="00750C35">
        <w:t>icuspid aortic valve (B</w:t>
      </w:r>
      <w:r>
        <w:t>AV</w:t>
      </w:r>
      <w:r w:rsidR="00750C35">
        <w:t>)</w:t>
      </w:r>
      <w:r>
        <w:t xml:space="preserve"> patients tend to be younger and have low </w:t>
      </w:r>
      <w:r w:rsidR="009745B7" w:rsidRPr="008A3923">
        <w:t>surgical risk</w:t>
      </w:r>
      <w:r w:rsidR="00AA5767">
        <w:t xml:space="preserve">. Their low risk surgical profile </w:t>
      </w:r>
      <w:r>
        <w:t>can be readily identified using cl</w:t>
      </w:r>
      <w:r w:rsidR="00B543F9">
        <w:t xml:space="preserve">inical tools such as the </w:t>
      </w:r>
      <w:r w:rsidR="00750C35" w:rsidRPr="00750C35">
        <w:t xml:space="preserve">Society of Thoracic Surgeons Predicted Risk of Mortality </w:t>
      </w:r>
      <w:r w:rsidR="00750C35">
        <w:t>(</w:t>
      </w:r>
      <w:r w:rsidR="00B543F9">
        <w:t>STS PROM</w:t>
      </w:r>
      <w:r w:rsidR="00750C35">
        <w:t>)</w:t>
      </w:r>
      <w:r w:rsidR="00B543F9">
        <w:t xml:space="preserve"> score</w:t>
      </w:r>
      <w:r>
        <w:t xml:space="preserve">. In contrast, identification of low </w:t>
      </w:r>
      <w:r w:rsidR="00B543F9">
        <w:t xml:space="preserve">TAVR risk is driven by </w:t>
      </w:r>
      <w:r w:rsidR="00750C35" w:rsidRPr="00750C35">
        <w:t>computerized tomography</w:t>
      </w:r>
      <w:r w:rsidR="00750C35">
        <w:t xml:space="preserve"> (</w:t>
      </w:r>
      <w:r w:rsidR="00B543F9">
        <w:t>CT</w:t>
      </w:r>
      <w:r w:rsidR="00750C35">
        <w:t>)</w:t>
      </w:r>
      <w:r w:rsidR="00B543F9">
        <w:t xml:space="preserve"> anatomic findings</w:t>
      </w:r>
      <w:r>
        <w:t xml:space="preserve">. </w:t>
      </w:r>
      <w:r w:rsidR="00A47D23">
        <w:t>In a prior CT based registry, e</w:t>
      </w:r>
      <w:r>
        <w:t xml:space="preserve">xcessive </w:t>
      </w:r>
      <w:r w:rsidR="00AA5767">
        <w:t>r</w:t>
      </w:r>
      <w:r>
        <w:t xml:space="preserve">aphe calcification and elevated overall leaflet calcium burden were associated with </w:t>
      </w:r>
      <w:r w:rsidR="00750C35">
        <w:t xml:space="preserve">an </w:t>
      </w:r>
      <w:r>
        <w:t>increased risk of adverse outcome</w:t>
      </w:r>
      <w:r w:rsidR="00750C35">
        <w:t>s</w:t>
      </w:r>
      <w:r>
        <w:t xml:space="preserve"> </w:t>
      </w:r>
      <w:r w:rsidR="00CC2BF5">
        <w:t xml:space="preserve">in patients with bicuspid aortic stenosis </w:t>
      </w:r>
      <w:r>
        <w:t xml:space="preserve">(Yoon 2020). However, this analysis did not consider </w:t>
      </w:r>
      <w:r w:rsidR="00A47D23">
        <w:t xml:space="preserve">the </w:t>
      </w:r>
      <w:r w:rsidR="003122D6">
        <w:t xml:space="preserve">impact of </w:t>
      </w:r>
      <w:r>
        <w:t>sinus dimensions</w:t>
      </w:r>
      <w:r w:rsidR="003122D6">
        <w:t xml:space="preserve"> or valve siz</w:t>
      </w:r>
      <w:r w:rsidR="00CC2BF5">
        <w:t>e choice</w:t>
      </w:r>
      <w:r w:rsidR="003122D6">
        <w:t xml:space="preserve">, both of which may have </w:t>
      </w:r>
      <w:r w:rsidR="00A47D23">
        <w:t>an impact on outcomes</w:t>
      </w:r>
      <w:r w:rsidR="003122D6">
        <w:t xml:space="preserve"> (</w:t>
      </w:r>
      <w:proofErr w:type="spellStart"/>
      <w:r w:rsidR="003122D6">
        <w:t>Tchetche</w:t>
      </w:r>
      <w:proofErr w:type="spellEnd"/>
      <w:r w:rsidR="003122D6">
        <w:t xml:space="preserve"> 2019)</w:t>
      </w:r>
      <w:r w:rsidR="00F20A90">
        <w:t>. In addition, calcification was not found to be an independent predictor of BEV stent expansion or ellipticity as assessed by post TAVR CT imaging (Chavarria 2024).</w:t>
      </w:r>
      <w:r>
        <w:t xml:space="preserve"> An additional consideration is that</w:t>
      </w:r>
      <w:r w:rsidR="008A3923">
        <w:t xml:space="preserve"> the portion of bicuspid patients presenting for treatment varies widely</w:t>
      </w:r>
      <w:r>
        <w:t xml:space="preserve"> in different countries</w:t>
      </w:r>
      <w:r w:rsidR="008A3923">
        <w:t>. In Asia and Latin America, bicuspid valves are much more common</w:t>
      </w:r>
      <w:r w:rsidR="00A47D23">
        <w:t xml:space="preserve"> (up to 40-50% of patients)</w:t>
      </w:r>
      <w:r w:rsidR="008A3923">
        <w:t xml:space="preserve"> </w:t>
      </w:r>
      <w:r>
        <w:t xml:space="preserve">than in Europe or </w:t>
      </w:r>
      <w:r>
        <w:lastRenderedPageBreak/>
        <w:t>North America</w:t>
      </w:r>
      <w:r w:rsidR="00A47D23">
        <w:t xml:space="preserve">, </w:t>
      </w:r>
      <w:r w:rsidR="008A3923">
        <w:t xml:space="preserve">however, validation of </w:t>
      </w:r>
      <w:r w:rsidR="00A47D23">
        <w:t>screening and treatment strategies</w:t>
      </w:r>
      <w:r w:rsidR="008A3923">
        <w:t xml:space="preserve"> in these populations is limited</w:t>
      </w:r>
      <w:r w:rsidR="00A47D23">
        <w:t xml:space="preserve"> (Shang 2023)</w:t>
      </w:r>
      <w:r w:rsidR="008A3923">
        <w:t xml:space="preserve">.  </w:t>
      </w:r>
    </w:p>
    <w:p w14:paraId="1A41626A" w14:textId="3D0CEF17" w:rsidR="0087478F" w:rsidRPr="005A6035" w:rsidRDefault="00C350A7" w:rsidP="005A6035">
      <w:pPr>
        <w:pStyle w:val="Heading1"/>
        <w:spacing w:after="240"/>
      </w:pPr>
      <w:bookmarkStart w:id="12" w:name="_Toc177389986"/>
      <w:bookmarkStart w:id="13" w:name="_Toc177390080"/>
      <w:bookmarkStart w:id="14" w:name="_Toc177390145"/>
      <w:bookmarkStart w:id="15" w:name="_Toc177396582"/>
      <w:bookmarkStart w:id="16" w:name="_Toc177396924"/>
      <w:bookmarkStart w:id="17" w:name="_Toc177389987"/>
      <w:bookmarkStart w:id="18" w:name="_Toc177390081"/>
      <w:bookmarkStart w:id="19" w:name="_Toc177390146"/>
      <w:bookmarkStart w:id="20" w:name="_Toc177396583"/>
      <w:bookmarkStart w:id="21" w:name="_Toc177396925"/>
      <w:bookmarkStart w:id="22" w:name="_Toc177396926"/>
      <w:bookmarkEnd w:id="12"/>
      <w:bookmarkEnd w:id="13"/>
      <w:bookmarkEnd w:id="14"/>
      <w:bookmarkEnd w:id="15"/>
      <w:bookmarkEnd w:id="16"/>
      <w:bookmarkEnd w:id="17"/>
      <w:bookmarkEnd w:id="18"/>
      <w:bookmarkEnd w:id="19"/>
      <w:bookmarkEnd w:id="20"/>
      <w:bookmarkEnd w:id="21"/>
      <w:r w:rsidRPr="005A6035">
        <w:rPr>
          <w:sz w:val="26"/>
          <w:szCs w:val="26"/>
        </w:rPr>
        <w:t>4.</w:t>
      </w:r>
      <w:r>
        <w:t xml:space="preserve"> </w:t>
      </w:r>
      <w:r w:rsidR="00750C35" w:rsidRPr="00B61885">
        <w:t>BACKGROUND</w:t>
      </w:r>
      <w:bookmarkEnd w:id="22"/>
    </w:p>
    <w:p w14:paraId="5D7F64DC" w14:textId="1988B924" w:rsidR="00607CF3" w:rsidRDefault="00766DB6" w:rsidP="00DF621F">
      <w:pPr>
        <w:spacing w:line="360" w:lineRule="auto"/>
      </w:pPr>
      <w:r>
        <w:t>Planning for</w:t>
      </w:r>
      <w:r w:rsidR="001B3F80">
        <w:t xml:space="preserve"> </w:t>
      </w:r>
      <w:r w:rsidR="00AA5767">
        <w:t>TAVR</w:t>
      </w:r>
      <w:r w:rsidR="001B3F80">
        <w:t xml:space="preserve"> treatment of bicuspid valves requires careful review of the aortic root anatomy on pre</w:t>
      </w:r>
      <w:r w:rsidR="00750C35">
        <w:t>-</w:t>
      </w:r>
      <w:r w:rsidR="001B3F80">
        <w:t xml:space="preserve">TAVR CT images.  </w:t>
      </w:r>
      <w:r w:rsidR="00AA5767">
        <w:t>Several sizing algorithms have been developed i</w:t>
      </w:r>
      <w:r w:rsidR="00CC2BF5">
        <w:t>n an effort to standardize aortic root assessments and incorporate anatomic features specific to bicuspid valves</w:t>
      </w:r>
      <w:r w:rsidR="00750C35">
        <w:t xml:space="preserve"> into the review process</w:t>
      </w:r>
      <w:r w:rsidR="00AA5767">
        <w:t>.</w:t>
      </w:r>
      <w:r w:rsidR="00DA502C">
        <w:t xml:space="preserve"> </w:t>
      </w:r>
      <w:r w:rsidR="001B3F80">
        <w:t xml:space="preserve">These include the </w:t>
      </w:r>
      <w:r w:rsidR="002410F7" w:rsidRPr="002410F7">
        <w:t xml:space="preserve">Bicuspid Aortic Valve Anatomy and Relationship </w:t>
      </w:r>
      <w:r w:rsidR="002410F7">
        <w:t>w</w:t>
      </w:r>
      <w:r w:rsidR="002410F7" w:rsidRPr="002410F7">
        <w:t xml:space="preserve">ith Devices </w:t>
      </w:r>
      <w:r w:rsidR="002410F7">
        <w:t>(</w:t>
      </w:r>
      <w:r w:rsidR="001B3F80">
        <w:t>BAVARD</w:t>
      </w:r>
      <w:r w:rsidR="002410F7">
        <w:t>)</w:t>
      </w:r>
      <w:r w:rsidR="001B3F80">
        <w:t xml:space="preserve"> </w:t>
      </w:r>
      <w:r w:rsidR="001C460A">
        <w:t>method</w:t>
      </w:r>
      <w:r w:rsidR="001B3F80">
        <w:t xml:space="preserve">, </w:t>
      </w:r>
      <w:r w:rsidR="002410F7" w:rsidRPr="002410F7">
        <w:t xml:space="preserve">Level of Implantation at the </w:t>
      </w:r>
      <w:proofErr w:type="spellStart"/>
      <w:r w:rsidR="002410F7" w:rsidRPr="002410F7">
        <w:t>RAphe</w:t>
      </w:r>
      <w:proofErr w:type="spellEnd"/>
      <w:r w:rsidR="002410F7" w:rsidRPr="002410F7">
        <w:t xml:space="preserve"> </w:t>
      </w:r>
      <w:r w:rsidR="002410F7">
        <w:t>(</w:t>
      </w:r>
      <w:r w:rsidR="001B3F80">
        <w:t>LIRA</w:t>
      </w:r>
      <w:r w:rsidR="002410F7">
        <w:t>)</w:t>
      </w:r>
      <w:r w:rsidR="001B3F80">
        <w:t xml:space="preserve"> method, </w:t>
      </w:r>
      <w:r w:rsidR="002410F7" w:rsidRPr="002410F7">
        <w:t xml:space="preserve">Calcium Algorithm Sizing for </w:t>
      </w:r>
      <w:proofErr w:type="spellStart"/>
      <w:r w:rsidR="002410F7" w:rsidRPr="002410F7">
        <w:t>bicusPid</w:t>
      </w:r>
      <w:proofErr w:type="spellEnd"/>
      <w:r w:rsidR="002410F7" w:rsidRPr="002410F7">
        <w:t xml:space="preserve"> Evaluation with Raphe </w:t>
      </w:r>
      <w:r w:rsidR="002410F7">
        <w:t>(</w:t>
      </w:r>
      <w:r w:rsidR="00CC3E99">
        <w:t>CASPER</w:t>
      </w:r>
      <w:r w:rsidR="002410F7">
        <w:t>)</w:t>
      </w:r>
      <w:r w:rsidR="00CC3E99">
        <w:t xml:space="preserve"> </w:t>
      </w:r>
      <w:r w:rsidR="002410F7">
        <w:t xml:space="preserve">method, </w:t>
      </w:r>
      <w:r w:rsidR="00A45EA4">
        <w:t xml:space="preserve">and circle </w:t>
      </w:r>
      <w:r w:rsidR="00CC3E99">
        <w:t>method. The key features</w:t>
      </w:r>
      <w:r w:rsidR="00C5611B">
        <w:t xml:space="preserve"> </w:t>
      </w:r>
      <w:r w:rsidR="00CC3E99">
        <w:t xml:space="preserve">of the different sizing strategies are summarized in </w:t>
      </w:r>
      <w:r w:rsidR="009E7FCA">
        <w:t>T</w:t>
      </w:r>
      <w:r w:rsidR="00CC3E99">
        <w:t>able 1.</w:t>
      </w:r>
    </w:p>
    <w:tbl>
      <w:tblPr>
        <w:tblStyle w:val="TableGrid"/>
        <w:tblpPr w:leftFromText="180" w:rightFromText="180" w:vertAnchor="text" w:horzAnchor="margin" w:tblpY="185"/>
        <w:tblW w:w="9776" w:type="dxa"/>
        <w:tblLook w:val="04A0" w:firstRow="1" w:lastRow="0" w:firstColumn="1" w:lastColumn="0" w:noHBand="0" w:noVBand="1"/>
      </w:tblPr>
      <w:tblGrid>
        <w:gridCol w:w="3823"/>
        <w:gridCol w:w="5953"/>
      </w:tblGrid>
      <w:tr w:rsidR="002B5B9F" w14:paraId="438EA041" w14:textId="77777777" w:rsidTr="002B5B9F">
        <w:tc>
          <w:tcPr>
            <w:tcW w:w="3823" w:type="dxa"/>
          </w:tcPr>
          <w:p w14:paraId="54FFE4C2" w14:textId="117131E0" w:rsidR="002B5B9F" w:rsidRPr="00B47893" w:rsidRDefault="002B5B9F" w:rsidP="00DF621F">
            <w:pPr>
              <w:spacing w:line="360" w:lineRule="auto"/>
              <w:rPr>
                <w:sz w:val="20"/>
                <w:szCs w:val="20"/>
              </w:rPr>
            </w:pPr>
            <w:r w:rsidRPr="00B47893">
              <w:rPr>
                <w:sz w:val="20"/>
                <w:szCs w:val="20"/>
              </w:rPr>
              <w:t>Method</w:t>
            </w:r>
          </w:p>
        </w:tc>
        <w:tc>
          <w:tcPr>
            <w:tcW w:w="5953" w:type="dxa"/>
          </w:tcPr>
          <w:p w14:paraId="795435AB" w14:textId="77777777" w:rsidR="002B5B9F" w:rsidRPr="00B47893" w:rsidRDefault="002B5B9F" w:rsidP="00DF621F">
            <w:pPr>
              <w:spacing w:line="360" w:lineRule="auto"/>
              <w:rPr>
                <w:sz w:val="20"/>
                <w:szCs w:val="20"/>
              </w:rPr>
            </w:pPr>
            <w:r w:rsidRPr="00B47893">
              <w:rPr>
                <w:sz w:val="20"/>
                <w:szCs w:val="20"/>
              </w:rPr>
              <w:t>Key Features</w:t>
            </w:r>
          </w:p>
        </w:tc>
      </w:tr>
      <w:tr w:rsidR="002B5B9F" w14:paraId="6D101E58" w14:textId="77777777" w:rsidTr="002B5B9F">
        <w:tc>
          <w:tcPr>
            <w:tcW w:w="3823" w:type="dxa"/>
          </w:tcPr>
          <w:p w14:paraId="7CD87EFB" w14:textId="77777777" w:rsidR="002B5B9F" w:rsidRDefault="002B5B9F" w:rsidP="00DF621F">
            <w:pPr>
              <w:spacing w:line="360" w:lineRule="auto"/>
              <w:rPr>
                <w:sz w:val="20"/>
                <w:szCs w:val="20"/>
              </w:rPr>
            </w:pPr>
            <w:r>
              <w:rPr>
                <w:sz w:val="20"/>
                <w:szCs w:val="20"/>
              </w:rPr>
              <w:t>BAVARD</w:t>
            </w:r>
          </w:p>
          <w:p w14:paraId="51A6B85A" w14:textId="531C398C" w:rsidR="002B5B9F" w:rsidRPr="00B47893" w:rsidRDefault="002B5B9F" w:rsidP="00DF621F">
            <w:pPr>
              <w:spacing w:line="360" w:lineRule="auto"/>
              <w:rPr>
                <w:sz w:val="20"/>
                <w:szCs w:val="20"/>
              </w:rPr>
            </w:pPr>
            <w:proofErr w:type="spellStart"/>
            <w:r w:rsidRPr="00B47893">
              <w:rPr>
                <w:sz w:val="20"/>
                <w:szCs w:val="20"/>
              </w:rPr>
              <w:t>Tchetche</w:t>
            </w:r>
            <w:proofErr w:type="spellEnd"/>
            <w:r w:rsidRPr="00B47893">
              <w:rPr>
                <w:sz w:val="20"/>
                <w:szCs w:val="20"/>
              </w:rPr>
              <w:t xml:space="preserve"> D, et al. Circ Interventions 2019</w:t>
            </w:r>
          </w:p>
        </w:tc>
        <w:tc>
          <w:tcPr>
            <w:tcW w:w="5953" w:type="dxa"/>
          </w:tcPr>
          <w:p w14:paraId="560431A4" w14:textId="3249D93E" w:rsidR="002B5B9F" w:rsidRPr="00B47893" w:rsidRDefault="002B5B9F" w:rsidP="00DF621F">
            <w:pPr>
              <w:spacing w:line="360" w:lineRule="auto"/>
              <w:rPr>
                <w:sz w:val="20"/>
                <w:szCs w:val="20"/>
              </w:rPr>
            </w:pPr>
            <w:r w:rsidRPr="00B47893">
              <w:rPr>
                <w:sz w:val="20"/>
                <w:szCs w:val="20"/>
              </w:rPr>
              <w:t>Incorporation of ICD at 4 mm to down size THV when this dimension is smaller than annulus</w:t>
            </w:r>
          </w:p>
        </w:tc>
      </w:tr>
      <w:tr w:rsidR="002B5B9F" w14:paraId="6A1DD1AF" w14:textId="77777777" w:rsidTr="002B5B9F">
        <w:tc>
          <w:tcPr>
            <w:tcW w:w="3823" w:type="dxa"/>
          </w:tcPr>
          <w:p w14:paraId="3ED1DAF6" w14:textId="77777777" w:rsidR="002B5B9F" w:rsidRDefault="002B5B9F" w:rsidP="00DF621F">
            <w:pPr>
              <w:spacing w:line="360" w:lineRule="auto"/>
              <w:rPr>
                <w:sz w:val="20"/>
                <w:szCs w:val="20"/>
              </w:rPr>
            </w:pPr>
            <w:r w:rsidRPr="00B47893">
              <w:rPr>
                <w:sz w:val="20"/>
                <w:szCs w:val="20"/>
              </w:rPr>
              <w:t>LIRA</w:t>
            </w:r>
          </w:p>
          <w:p w14:paraId="1E69144D" w14:textId="13C9D461" w:rsidR="002B5B9F" w:rsidRPr="00B47893" w:rsidRDefault="002B5B9F" w:rsidP="00DF621F">
            <w:pPr>
              <w:spacing w:line="360" w:lineRule="auto"/>
              <w:rPr>
                <w:sz w:val="20"/>
                <w:szCs w:val="20"/>
              </w:rPr>
            </w:pPr>
            <w:proofErr w:type="spellStart"/>
            <w:r>
              <w:rPr>
                <w:sz w:val="20"/>
                <w:szCs w:val="20"/>
              </w:rPr>
              <w:t>Iannopollo</w:t>
            </w:r>
            <w:proofErr w:type="spellEnd"/>
            <w:r>
              <w:rPr>
                <w:sz w:val="20"/>
                <w:szCs w:val="20"/>
              </w:rPr>
              <w:t xml:space="preserve"> et al.  EHJ Supplements 2022</w:t>
            </w:r>
          </w:p>
        </w:tc>
        <w:tc>
          <w:tcPr>
            <w:tcW w:w="5953" w:type="dxa"/>
          </w:tcPr>
          <w:p w14:paraId="6DAED9E5" w14:textId="19F45A7D" w:rsidR="002B5B9F" w:rsidRPr="00B47893" w:rsidRDefault="002B5B9F" w:rsidP="00DF621F">
            <w:pPr>
              <w:spacing w:line="360" w:lineRule="auto"/>
              <w:rPr>
                <w:sz w:val="20"/>
                <w:szCs w:val="20"/>
              </w:rPr>
            </w:pPr>
            <w:r>
              <w:rPr>
                <w:sz w:val="20"/>
                <w:szCs w:val="20"/>
              </w:rPr>
              <w:t>Perimeter measured at level of the raphe and used to adjust sizing.</w:t>
            </w:r>
          </w:p>
        </w:tc>
      </w:tr>
      <w:tr w:rsidR="002B5B9F" w14:paraId="1A58B9B7" w14:textId="77777777" w:rsidTr="002B5B9F">
        <w:tc>
          <w:tcPr>
            <w:tcW w:w="3823" w:type="dxa"/>
          </w:tcPr>
          <w:p w14:paraId="15C11E1D" w14:textId="12812C6E" w:rsidR="002B5B9F" w:rsidRDefault="002B5B9F" w:rsidP="00DF621F">
            <w:pPr>
              <w:spacing w:line="360" w:lineRule="auto"/>
              <w:rPr>
                <w:sz w:val="20"/>
                <w:szCs w:val="20"/>
              </w:rPr>
            </w:pPr>
            <w:r>
              <w:rPr>
                <w:sz w:val="20"/>
                <w:szCs w:val="20"/>
              </w:rPr>
              <w:t>CASPER</w:t>
            </w:r>
          </w:p>
          <w:p w14:paraId="15021E63" w14:textId="4CBD505F" w:rsidR="002B5B9F" w:rsidRPr="00B47893" w:rsidRDefault="002B5B9F" w:rsidP="00DF621F">
            <w:pPr>
              <w:spacing w:line="360" w:lineRule="auto"/>
              <w:rPr>
                <w:sz w:val="20"/>
                <w:szCs w:val="20"/>
              </w:rPr>
            </w:pPr>
            <w:proofErr w:type="spellStart"/>
            <w:r w:rsidRPr="00B47893">
              <w:rPr>
                <w:sz w:val="20"/>
                <w:szCs w:val="20"/>
              </w:rPr>
              <w:t>Petronio</w:t>
            </w:r>
            <w:proofErr w:type="spellEnd"/>
            <w:r w:rsidRPr="00B47893">
              <w:rPr>
                <w:sz w:val="20"/>
                <w:szCs w:val="20"/>
              </w:rPr>
              <w:softHyphen/>
              <w:t xml:space="preserve"> A, et al.  JCCT 2020</w:t>
            </w:r>
          </w:p>
        </w:tc>
        <w:tc>
          <w:tcPr>
            <w:tcW w:w="5953" w:type="dxa"/>
          </w:tcPr>
          <w:p w14:paraId="7DD0965D" w14:textId="7B74004D" w:rsidR="002B5B9F" w:rsidRPr="00B47893" w:rsidRDefault="002B5B9F" w:rsidP="00DF621F">
            <w:pPr>
              <w:spacing w:line="360" w:lineRule="auto"/>
              <w:rPr>
                <w:sz w:val="20"/>
                <w:szCs w:val="20"/>
              </w:rPr>
            </w:pPr>
            <w:r w:rsidRPr="00B47893">
              <w:rPr>
                <w:sz w:val="20"/>
                <w:szCs w:val="20"/>
              </w:rPr>
              <w:t xml:space="preserve">Detailed evaluation of raphe length and leaflet calcification.  Raphe level limits prosthesis expansion and </w:t>
            </w:r>
            <w:r>
              <w:rPr>
                <w:sz w:val="20"/>
                <w:szCs w:val="20"/>
              </w:rPr>
              <w:t>is</w:t>
            </w:r>
            <w:r w:rsidRPr="00B47893">
              <w:rPr>
                <w:sz w:val="20"/>
                <w:szCs w:val="20"/>
              </w:rPr>
              <w:t xml:space="preserve"> incorporated into sizing</w:t>
            </w:r>
          </w:p>
        </w:tc>
      </w:tr>
      <w:tr w:rsidR="002B5B9F" w14:paraId="2EAD2F94" w14:textId="77777777" w:rsidTr="002B5B9F">
        <w:tc>
          <w:tcPr>
            <w:tcW w:w="3823" w:type="dxa"/>
          </w:tcPr>
          <w:p w14:paraId="4EED4B40" w14:textId="77777777" w:rsidR="002B5B9F" w:rsidRDefault="002B5B9F" w:rsidP="00DF621F">
            <w:pPr>
              <w:spacing w:line="360" w:lineRule="auto"/>
              <w:rPr>
                <w:sz w:val="20"/>
                <w:szCs w:val="20"/>
              </w:rPr>
            </w:pPr>
            <w:r w:rsidRPr="00B47893">
              <w:rPr>
                <w:sz w:val="20"/>
                <w:szCs w:val="20"/>
              </w:rPr>
              <w:t xml:space="preserve">Circle </w:t>
            </w:r>
          </w:p>
          <w:p w14:paraId="58D97061" w14:textId="006CC761" w:rsidR="002B5B9F" w:rsidRPr="00B47893" w:rsidRDefault="002B5B9F" w:rsidP="00DF621F">
            <w:pPr>
              <w:spacing w:line="360" w:lineRule="auto"/>
              <w:rPr>
                <w:sz w:val="20"/>
                <w:szCs w:val="20"/>
              </w:rPr>
            </w:pPr>
            <w:proofErr w:type="spellStart"/>
            <w:r w:rsidRPr="00B47893">
              <w:rPr>
                <w:sz w:val="20"/>
                <w:szCs w:val="20"/>
              </w:rPr>
              <w:t>Kempfert</w:t>
            </w:r>
            <w:proofErr w:type="spellEnd"/>
            <w:r w:rsidRPr="00B47893">
              <w:rPr>
                <w:sz w:val="20"/>
                <w:szCs w:val="20"/>
              </w:rPr>
              <w:t xml:space="preserve"> J, et al.  CIT 2021</w:t>
            </w:r>
          </w:p>
        </w:tc>
        <w:tc>
          <w:tcPr>
            <w:tcW w:w="5953" w:type="dxa"/>
          </w:tcPr>
          <w:p w14:paraId="60A78638" w14:textId="483C5027" w:rsidR="002B5B9F" w:rsidRPr="00B47893" w:rsidRDefault="002B5B9F" w:rsidP="00DF621F">
            <w:pPr>
              <w:spacing w:line="360" w:lineRule="auto"/>
              <w:rPr>
                <w:sz w:val="20"/>
                <w:szCs w:val="20"/>
              </w:rPr>
            </w:pPr>
            <w:r w:rsidRPr="00B47893">
              <w:rPr>
                <w:sz w:val="20"/>
                <w:szCs w:val="20"/>
              </w:rPr>
              <w:t>Visualization of multiple levels of the aortic root with respect to planned prosthesis size</w:t>
            </w:r>
            <w:r>
              <w:rPr>
                <w:sz w:val="20"/>
                <w:szCs w:val="20"/>
              </w:rPr>
              <w:t xml:space="preserve"> depicted as a circle in the image to allow o</w:t>
            </w:r>
            <w:r>
              <w:rPr>
                <w:rFonts w:cs="Cronos Pro"/>
                <w:color w:val="000000"/>
                <w:sz w:val="21"/>
                <w:szCs w:val="21"/>
              </w:rPr>
              <w:t>perators to identify fea</w:t>
            </w:r>
            <w:r>
              <w:rPr>
                <w:rFonts w:cs="Cronos Pro"/>
                <w:color w:val="000000"/>
                <w:sz w:val="21"/>
                <w:szCs w:val="21"/>
              </w:rPr>
              <w:softHyphen/>
              <w:t>tures that can confirm the size of the valve and the cor</w:t>
            </w:r>
            <w:r>
              <w:rPr>
                <w:rFonts w:cs="Cronos Pro"/>
                <w:color w:val="000000"/>
                <w:sz w:val="21"/>
                <w:szCs w:val="21"/>
              </w:rPr>
              <w:softHyphen/>
              <w:t>rect position for sealing and anchoring</w:t>
            </w:r>
          </w:p>
        </w:tc>
      </w:tr>
    </w:tbl>
    <w:p w14:paraId="24C4B21D" w14:textId="1C359D7A" w:rsidR="00993CEA" w:rsidRPr="005A6035" w:rsidRDefault="005A6035" w:rsidP="005A6035">
      <w:pPr>
        <w:spacing w:before="240" w:line="360" w:lineRule="auto"/>
        <w:rPr>
          <w:rStyle w:val="SubtleEmphasis"/>
        </w:rPr>
      </w:pPr>
      <w:r>
        <w:t xml:space="preserve">ICD – inter-commissural distance, THV – transcatheter heart </w:t>
      </w:r>
      <w:proofErr w:type="spellStart"/>
      <w:r>
        <w:t>valve</w:t>
      </w:r>
      <w:r w:rsidR="00993CEA" w:rsidRPr="005A6035">
        <w:rPr>
          <w:rStyle w:val="SubtleEmphasis"/>
        </w:rPr>
        <w:t>Table</w:t>
      </w:r>
      <w:proofErr w:type="spellEnd"/>
      <w:r w:rsidR="00993CEA" w:rsidRPr="005A6035">
        <w:rPr>
          <w:rStyle w:val="SubtleEmphasis"/>
        </w:rPr>
        <w:t xml:space="preserve"> 1.  Bicuspid Sizing Metho</w:t>
      </w:r>
      <w:r w:rsidR="00CC2BF5" w:rsidRPr="005A6035">
        <w:rPr>
          <w:rStyle w:val="SubtleEmphasis"/>
        </w:rPr>
        <w:t>do</w:t>
      </w:r>
      <w:r w:rsidR="00993CEA" w:rsidRPr="005A6035">
        <w:rPr>
          <w:rStyle w:val="SubtleEmphasis"/>
        </w:rPr>
        <w:t>logies</w:t>
      </w:r>
    </w:p>
    <w:p w14:paraId="505DBC68" w14:textId="77777777" w:rsidR="00993CEA" w:rsidRDefault="00993CEA" w:rsidP="00DF621F">
      <w:pPr>
        <w:spacing w:line="360" w:lineRule="auto"/>
      </w:pPr>
    </w:p>
    <w:p w14:paraId="4287F518" w14:textId="10488D8F" w:rsidR="008A3923" w:rsidRDefault="00CC2BF5" w:rsidP="00DF621F">
      <w:pPr>
        <w:spacing w:line="360" w:lineRule="auto"/>
      </w:pPr>
      <w:r>
        <w:t>The BAVARD approach incorporates the inter-commissural distance (ICD)</w:t>
      </w:r>
      <w:r w:rsidR="00A45EA4">
        <w:t xml:space="preserve"> measured 4mm above the annular plane</w:t>
      </w:r>
      <w:r>
        <w:t xml:space="preserve"> to </w:t>
      </w:r>
      <w:r w:rsidR="00A45EA4">
        <w:t>inform</w:t>
      </w:r>
      <w:r>
        <w:t xml:space="preserve"> sizing decisions.  It is the only sizing algorithm to be evaluated in a prospective multicenter study.  The </w:t>
      </w:r>
      <w:r w:rsidR="00431544" w:rsidRPr="00431544">
        <w:t xml:space="preserve">Bicuspid Aortic Stenosis With </w:t>
      </w:r>
      <w:proofErr w:type="spellStart"/>
      <w:r w:rsidR="00431544" w:rsidRPr="00431544">
        <w:t>Evolut</w:t>
      </w:r>
      <w:proofErr w:type="spellEnd"/>
      <w:r w:rsidR="00431544" w:rsidRPr="00431544">
        <w:t xml:space="preserve"> Platform International Experience </w:t>
      </w:r>
      <w:r w:rsidR="00431544">
        <w:t>(</w:t>
      </w:r>
      <w:r>
        <w:t>BIVOLUTX</w:t>
      </w:r>
      <w:r w:rsidR="00431544">
        <w:t>)</w:t>
      </w:r>
      <w:r>
        <w:t xml:space="preserve"> registry was conducted in 14 highly experience centers using the </w:t>
      </w:r>
      <w:proofErr w:type="spellStart"/>
      <w:r>
        <w:t>Evolut</w:t>
      </w:r>
      <w:proofErr w:type="spellEnd"/>
      <w:r>
        <w:t xml:space="preserve"> self-expanding valve platform</w:t>
      </w:r>
      <w:r w:rsidR="005A6035">
        <w:t xml:space="preserve"> (</w:t>
      </w:r>
      <w:proofErr w:type="spellStart"/>
      <w:r w:rsidR="005A6035">
        <w:t>Tchetche</w:t>
      </w:r>
      <w:proofErr w:type="spellEnd"/>
      <w:r w:rsidR="005A6035">
        <w:t xml:space="preserve"> 2023)</w:t>
      </w:r>
      <w:r>
        <w:t>. The</w:t>
      </w:r>
      <w:r w:rsidR="00AA5767">
        <w:t xml:space="preserve"> BAVARD sizing</w:t>
      </w:r>
      <w:r>
        <w:t xml:space="preserve"> approach achieved </w:t>
      </w:r>
      <w:r w:rsidR="00A45EA4">
        <w:t>device</w:t>
      </w:r>
      <w:r>
        <w:t xml:space="preserve"> </w:t>
      </w:r>
      <w:r>
        <w:lastRenderedPageBreak/>
        <w:t>success in 91</w:t>
      </w:r>
      <w:r w:rsidR="00A45EA4">
        <w:t>.3%</w:t>
      </w:r>
      <w:r w:rsidR="00AA5767">
        <w:t xml:space="preserve">. The </w:t>
      </w:r>
      <w:r w:rsidR="00A45EA4">
        <w:t>ICD was incorporated into the sizing decision in approximately 50% of patients, with similar outcomes as compared to annular sizing alone.  The LIRA and CASPER method</w:t>
      </w:r>
      <w:r w:rsidR="002410F7">
        <w:t>s</w:t>
      </w:r>
      <w:r w:rsidR="00A45EA4">
        <w:t xml:space="preserve"> incorporate measurement of orifice perimeter at the level of the raphe or the calcification</w:t>
      </w:r>
      <w:r w:rsidR="00C350A7">
        <w:t>,</w:t>
      </w:r>
      <w:r w:rsidR="00A45EA4">
        <w:t xml:space="preserve"> and length of the raphe itself </w:t>
      </w:r>
      <w:r w:rsidR="00C350A7">
        <w:t>in</w:t>
      </w:r>
      <w:r w:rsidR="00A45EA4">
        <w:t>to sizing decision</w:t>
      </w:r>
      <w:r w:rsidR="00AA5767">
        <w:t>s</w:t>
      </w:r>
      <w:r w:rsidR="00A45EA4">
        <w:t xml:space="preserve">. Results are promising in single center reports </w:t>
      </w:r>
      <w:r w:rsidR="00AA5767">
        <w:t>but are</w:t>
      </w:r>
      <w:r w:rsidR="00A45EA4">
        <w:t xml:space="preserve"> limited to the use of self-expanding platforms (</w:t>
      </w:r>
      <w:proofErr w:type="spellStart"/>
      <w:r w:rsidR="00A45EA4">
        <w:t>Petronio</w:t>
      </w:r>
      <w:proofErr w:type="spellEnd"/>
      <w:r w:rsidR="00A45EA4">
        <w:t xml:space="preserve"> 2020, </w:t>
      </w:r>
      <w:proofErr w:type="spellStart"/>
      <w:r w:rsidR="00A45EA4">
        <w:t>Iannopollo</w:t>
      </w:r>
      <w:proofErr w:type="spellEnd"/>
      <w:r w:rsidR="00A45EA4">
        <w:t xml:space="preserve"> 2022). These approaches are likely not adaptable to BEV devices since the greater radial force of </w:t>
      </w:r>
      <w:r w:rsidR="00AA5767">
        <w:t>these valves</w:t>
      </w:r>
      <w:r w:rsidR="00A45EA4">
        <w:t xml:space="preserve"> can </w:t>
      </w:r>
      <w:r w:rsidR="00AA5767">
        <w:t>readily</w:t>
      </w:r>
      <w:r w:rsidR="00A45EA4">
        <w:t xml:space="preserve"> displace the raphe and leaflet calcification </w:t>
      </w:r>
      <w:r w:rsidR="00AA5767">
        <w:t>such that</w:t>
      </w:r>
      <w:r w:rsidR="00A45EA4">
        <w:t xml:space="preserve"> they do not act as a constraint to valve sizing.</w:t>
      </w:r>
    </w:p>
    <w:p w14:paraId="219B5826" w14:textId="2B7D07E7" w:rsidR="008A3923" w:rsidRDefault="008A3923" w:rsidP="00DF621F">
      <w:pPr>
        <w:spacing w:line="360" w:lineRule="auto"/>
      </w:pPr>
    </w:p>
    <w:p w14:paraId="4630D86B" w14:textId="77777777" w:rsidR="00766DB6" w:rsidRDefault="00F26DD1" w:rsidP="00766DB6">
      <w:pPr>
        <w:spacing w:line="360" w:lineRule="auto"/>
      </w:pPr>
      <w:r>
        <w:t>The circle method has been specifically develop</w:t>
      </w:r>
      <w:r w:rsidR="00C350A7">
        <w:t>ed</w:t>
      </w:r>
      <w:r>
        <w:t xml:space="preserve"> to guide sizing decisions using BEV.  It involves visualizing the planned TAVR valve size as a circle at different levels of the aortic root (</w:t>
      </w:r>
      <w:proofErr w:type="spellStart"/>
      <w:r>
        <w:t>Kempfert</w:t>
      </w:r>
      <w:proofErr w:type="spellEnd"/>
      <w:r>
        <w:t xml:space="preserve"> 2021). </w:t>
      </w:r>
      <w:r w:rsidR="00766DB6">
        <w:t xml:space="preserve">The operator reviews the dimensions of the circle and determines if the anatomy is large enough to accommodate the valve size chosen or whether a different size would be preferrable.   The circle method is uniquely suited for BEV valves because it assumes the valve will reach the planned valve diameter.  This is a reasonable assumption in most BEV cases due to the high radial force of these devices compared to self-expanding valves. </w:t>
      </w:r>
    </w:p>
    <w:p w14:paraId="0840D0A5" w14:textId="23FFCA95" w:rsidR="008A3923" w:rsidRDefault="00766DB6" w:rsidP="00DF621F">
      <w:pPr>
        <w:spacing w:line="360" w:lineRule="auto"/>
      </w:pPr>
      <w:r>
        <w:t>However, s</w:t>
      </w:r>
      <w:r w:rsidR="005A6035">
        <w:t>ince the evaluation is purely qualitative, achieving consistency in application among operators may be challenging.</w:t>
      </w:r>
    </w:p>
    <w:p w14:paraId="4CC53C8A" w14:textId="77777777" w:rsidR="008A3923" w:rsidRPr="007A71C7" w:rsidRDefault="008A3923" w:rsidP="00DF621F">
      <w:pPr>
        <w:spacing w:line="360" w:lineRule="auto"/>
      </w:pPr>
    </w:p>
    <w:p w14:paraId="15F36109" w14:textId="215BE07B" w:rsidR="00373C4F" w:rsidRPr="00E26D8B" w:rsidRDefault="00B61885" w:rsidP="005A6035">
      <w:pPr>
        <w:pStyle w:val="Heading2"/>
        <w:spacing w:after="240"/>
      </w:pPr>
      <w:bookmarkStart w:id="23" w:name="_Toc177396927"/>
      <w:r>
        <w:t xml:space="preserve">4.1 </w:t>
      </w:r>
      <w:r w:rsidR="0019586A" w:rsidRPr="00E26D8B">
        <w:t>ABC</w:t>
      </w:r>
      <w:r w:rsidR="00A14569" w:rsidRPr="00E26D8B">
        <w:t xml:space="preserve"> </w:t>
      </w:r>
      <w:r w:rsidR="0019586A" w:rsidRPr="00E26D8B">
        <w:t>Sizing</w:t>
      </w:r>
      <w:r w:rsidR="001C460A" w:rsidRPr="00E26D8B">
        <w:t xml:space="preserve"> Algorithm</w:t>
      </w:r>
      <w:r w:rsidR="0019586A" w:rsidRPr="00E26D8B">
        <w:t xml:space="preserve"> for </w:t>
      </w:r>
      <w:proofErr w:type="spellStart"/>
      <w:r w:rsidR="0019586A" w:rsidRPr="00E26D8B">
        <w:t>Sapien</w:t>
      </w:r>
      <w:proofErr w:type="spellEnd"/>
      <w:r w:rsidR="0019586A" w:rsidRPr="00E26D8B">
        <w:t xml:space="preserve"> </w:t>
      </w:r>
      <w:r w:rsidR="009E7FCA" w:rsidRPr="00E26D8B">
        <w:t xml:space="preserve">3 </w:t>
      </w:r>
      <w:r w:rsidR="0019586A" w:rsidRPr="00E26D8B">
        <w:t xml:space="preserve">Valve TAVR </w:t>
      </w:r>
      <w:r w:rsidR="005A6035">
        <w:t xml:space="preserve">for </w:t>
      </w:r>
      <w:r w:rsidR="001C460A" w:rsidRPr="00E26D8B">
        <w:t>treat</w:t>
      </w:r>
      <w:r w:rsidR="005A6035">
        <w:t>ment</w:t>
      </w:r>
      <w:r w:rsidR="001C460A" w:rsidRPr="00E26D8B">
        <w:t xml:space="preserve"> of Bicuspid A</w:t>
      </w:r>
      <w:r w:rsidR="00DF621F" w:rsidRPr="00E26D8B">
        <w:t>ortic Stenosis</w:t>
      </w:r>
      <w:bookmarkEnd w:id="23"/>
    </w:p>
    <w:p w14:paraId="0ED7315C" w14:textId="32E37D45" w:rsidR="005A6035" w:rsidRDefault="005A6035" w:rsidP="005A6035">
      <w:pPr>
        <w:spacing w:line="360" w:lineRule="auto"/>
      </w:pPr>
      <w:r>
        <w:t>The ABC sizing algorithm is a CT sizing methodology based on the Circle method.  It builds on the Circle method by incorporating specific guidance for device selection and sizing using the S3 BEV platform.  The three major refinements of the Circle method are (1) c</w:t>
      </w:r>
      <w:r w:rsidRPr="00F26DD1">
        <w:t>ustomiz</w:t>
      </w:r>
      <w:r>
        <w:t>ed</w:t>
      </w:r>
      <w:r w:rsidRPr="00F26DD1">
        <w:t xml:space="preserve"> annular and LVOT sizing to minimize valve oversizing</w:t>
      </w:r>
      <w:r>
        <w:t xml:space="preserve"> that incorporates modulation of balloon volume when needed, (2) provision of</w:t>
      </w:r>
      <w:r w:rsidRPr="00F26DD1">
        <w:t xml:space="preserve"> specific sinus dimension cut</w:t>
      </w:r>
      <w:r>
        <w:t>-</w:t>
      </w:r>
      <w:r w:rsidRPr="00F26DD1">
        <w:t>offs to guide case selection</w:t>
      </w:r>
      <w:r>
        <w:t>, and (3) s</w:t>
      </w:r>
      <w:r w:rsidRPr="00F26DD1">
        <w:t xml:space="preserve">creening for </w:t>
      </w:r>
      <w:r>
        <w:t xml:space="preserve">specific </w:t>
      </w:r>
      <w:r w:rsidR="00766DB6">
        <w:t>challenging</w:t>
      </w:r>
      <w:r w:rsidRPr="00F26DD1">
        <w:t xml:space="preserve"> calcium morphologies</w:t>
      </w:r>
      <w:r>
        <w:t xml:space="preserve">.  </w:t>
      </w:r>
      <w:r w:rsidRPr="00F26DD1">
        <w:t xml:space="preserve"> </w:t>
      </w:r>
      <w:r>
        <w:t xml:space="preserve"> </w:t>
      </w:r>
    </w:p>
    <w:p w14:paraId="22FD353C" w14:textId="77777777" w:rsidR="00F26DD1" w:rsidRDefault="00F26DD1" w:rsidP="00DF621F">
      <w:pPr>
        <w:spacing w:line="360" w:lineRule="auto"/>
      </w:pPr>
    </w:p>
    <w:p w14:paraId="56BB1B2A" w14:textId="384D9AB9" w:rsidR="008A3923" w:rsidRDefault="00355A48" w:rsidP="00DF621F">
      <w:pPr>
        <w:spacing w:line="360" w:lineRule="auto"/>
      </w:pPr>
      <w:r>
        <w:lastRenderedPageBreak/>
        <w:t xml:space="preserve">The </w:t>
      </w:r>
      <w:r w:rsidR="008A3923" w:rsidRPr="008A3923">
        <w:rPr>
          <w:lang w:val="en-US"/>
        </w:rPr>
        <w:t>3</w:t>
      </w:r>
      <w:r w:rsidR="002410F7">
        <w:rPr>
          <w:lang w:val="en-US"/>
        </w:rPr>
        <w:t>-</w:t>
      </w:r>
      <w:r w:rsidR="008A3923" w:rsidRPr="008A3923">
        <w:rPr>
          <w:lang w:val="en-US"/>
        </w:rPr>
        <w:t>step analysis process</w:t>
      </w:r>
      <w:r>
        <w:rPr>
          <w:lang w:val="en-US"/>
        </w:rPr>
        <w:t xml:space="preserve"> involves assessment of the aortic root anatomy at the level of the </w:t>
      </w:r>
      <w:r w:rsidRPr="00355A48">
        <w:rPr>
          <w:b/>
          <w:bCs/>
        </w:rPr>
        <w:t>A</w:t>
      </w:r>
      <w:proofErr w:type="spellStart"/>
      <w:r w:rsidR="008A3923" w:rsidRPr="008A3923">
        <w:rPr>
          <w:lang w:val="en-US"/>
        </w:rPr>
        <w:t>nnulus</w:t>
      </w:r>
      <w:proofErr w:type="spellEnd"/>
      <w:r w:rsidR="008A3923" w:rsidRPr="008A3923">
        <w:rPr>
          <w:lang w:val="en-US"/>
        </w:rPr>
        <w:t xml:space="preserve">, </w:t>
      </w:r>
      <w:r w:rsidR="008A3923" w:rsidRPr="008A3923">
        <w:rPr>
          <w:b/>
          <w:bCs/>
          <w:lang w:val="en-US"/>
        </w:rPr>
        <w:t>B</w:t>
      </w:r>
      <w:r w:rsidR="008A3923" w:rsidRPr="008A3923">
        <w:rPr>
          <w:lang w:val="en-US"/>
        </w:rPr>
        <w:t xml:space="preserve">elow the Annulus, </w:t>
      </w:r>
      <w:r>
        <w:rPr>
          <w:lang w:val="en-US"/>
        </w:rPr>
        <w:t xml:space="preserve">and at the level of the </w:t>
      </w:r>
      <w:r w:rsidR="005A6035" w:rsidRPr="00355A48">
        <w:rPr>
          <w:b/>
          <w:bCs/>
          <w:lang w:val="en-US"/>
        </w:rPr>
        <w:t>C</w:t>
      </w:r>
      <w:r w:rsidR="005A6035" w:rsidRPr="008A3923">
        <w:rPr>
          <w:lang w:val="en-US"/>
        </w:rPr>
        <w:t>ommissur</w:t>
      </w:r>
      <w:r w:rsidR="005A6035">
        <w:rPr>
          <w:lang w:val="en-US"/>
        </w:rPr>
        <w:t>es</w:t>
      </w:r>
      <w:r w:rsidR="008A3923" w:rsidRPr="008A3923">
        <w:rPr>
          <w:lang w:val="en-US"/>
        </w:rPr>
        <w:t>/</w:t>
      </w:r>
      <w:r>
        <w:rPr>
          <w:lang w:val="en-US"/>
        </w:rPr>
        <w:t xml:space="preserve">Leaflet </w:t>
      </w:r>
      <w:r w:rsidR="008A3923" w:rsidRPr="008A3923">
        <w:rPr>
          <w:b/>
          <w:bCs/>
          <w:lang w:val="en-US"/>
        </w:rPr>
        <w:t>C</w:t>
      </w:r>
      <w:r w:rsidR="008A3923" w:rsidRPr="008A3923">
        <w:rPr>
          <w:lang w:val="en-US"/>
        </w:rPr>
        <w:t>alcium</w:t>
      </w:r>
      <w:r>
        <w:rPr>
          <w:lang w:val="en-US"/>
        </w:rPr>
        <w:t xml:space="preserve">. </w:t>
      </w:r>
      <w:r>
        <w:t>The planned valve size and deployment diameter is progressively refined to arrive at a final intended deployment strategy. Minimum sizing threshold</w:t>
      </w:r>
      <w:r w:rsidR="00993CEA">
        <w:t>s</w:t>
      </w:r>
      <w:r>
        <w:t xml:space="preserve"> are established for the inter-</w:t>
      </w:r>
      <w:r w:rsidR="002B5B9F">
        <w:t>commissural</w:t>
      </w:r>
      <w:r>
        <w:t xml:space="preserve"> distance and maximum sinus diameter. </w:t>
      </w:r>
      <w:r w:rsidR="00BA6965">
        <w:t>These thresholds are based on the concept that sinus injury can be avoided</w:t>
      </w:r>
      <w:r w:rsidR="00E26D8B">
        <w:t>,</w:t>
      </w:r>
      <w:r w:rsidR="00BA6965">
        <w:t xml:space="preserve"> provided that there is sufficient space to accommodate both leaflet/raphe calcification and the BEV prosthesis in the aortic root</w:t>
      </w:r>
      <w:r w:rsidR="00202FED">
        <w:t xml:space="preserve">.  </w:t>
      </w:r>
      <w:r>
        <w:t xml:space="preserve">Screening </w:t>
      </w:r>
      <w:r w:rsidR="00993CEA">
        <w:t>is</w:t>
      </w:r>
      <w:r>
        <w:t xml:space="preserve"> also performed to identify</w:t>
      </w:r>
      <w:r w:rsidR="00993CEA">
        <w:t xml:space="preserve"> potentially</w:t>
      </w:r>
      <w:r>
        <w:t xml:space="preserve"> </w:t>
      </w:r>
      <w:r w:rsidR="00766DB6">
        <w:t>challenging</w:t>
      </w:r>
      <w:r>
        <w:t xml:space="preserve"> </w:t>
      </w:r>
      <w:r w:rsidRPr="00355A48">
        <w:t>calcium</w:t>
      </w:r>
      <w:r>
        <w:t xml:space="preserve"> patterns that may reduce the safety of TAVR </w:t>
      </w:r>
      <w:r w:rsidR="00766DB6" w:rsidRPr="00766DB6">
        <w:t>including calcium bridging from leaflet edges to the LVOT or sinus wall/inter-commissural space or long bulky calcium deposits at the leaflet edges (especially when bilateral)</w:t>
      </w:r>
    </w:p>
    <w:p w14:paraId="14357397" w14:textId="77777777" w:rsidR="00766DB6" w:rsidRDefault="00766DB6" w:rsidP="00DF621F">
      <w:pPr>
        <w:spacing w:line="360" w:lineRule="auto"/>
      </w:pPr>
    </w:p>
    <w:p w14:paraId="48F2FE7E" w14:textId="76DC0AEA" w:rsidR="00355A48" w:rsidRDefault="00B57B00" w:rsidP="00DF621F">
      <w:pPr>
        <w:spacing w:line="360" w:lineRule="auto"/>
      </w:pPr>
      <w:r>
        <w:t xml:space="preserve">This sizing algorithm has been used at </w:t>
      </w:r>
      <w:r w:rsidR="00F35E01">
        <w:t>McMaster Unive</w:t>
      </w:r>
      <w:r w:rsidR="00C5611B">
        <w:t>r</w:t>
      </w:r>
      <w:r w:rsidR="00F35E01">
        <w:t xml:space="preserve">sity in </w:t>
      </w:r>
      <w:r w:rsidR="008A3923">
        <w:t>106</w:t>
      </w:r>
      <w:r>
        <w:t xml:space="preserve"> consecutive bicuspid patients treated with </w:t>
      </w:r>
      <w:proofErr w:type="spellStart"/>
      <w:r>
        <w:t>Sapien</w:t>
      </w:r>
      <w:proofErr w:type="spellEnd"/>
      <w:r>
        <w:t xml:space="preserve"> 3 and </w:t>
      </w:r>
      <w:proofErr w:type="spellStart"/>
      <w:r>
        <w:t>Sapien</w:t>
      </w:r>
      <w:proofErr w:type="spellEnd"/>
      <w:r>
        <w:t xml:space="preserve"> 3 Ultra valves </w:t>
      </w:r>
      <w:r w:rsidR="00355A48">
        <w:t>from</w:t>
      </w:r>
      <w:r>
        <w:t xml:space="preserve"> </w:t>
      </w:r>
      <w:r w:rsidR="008A3923">
        <w:t>Feb</w:t>
      </w:r>
      <w:r w:rsidR="00E26D8B">
        <w:t>ruary</w:t>
      </w:r>
      <w:r w:rsidR="008A3923">
        <w:t xml:space="preserve"> 2020</w:t>
      </w:r>
      <w:r w:rsidR="009E7FCA">
        <w:t xml:space="preserve"> </w:t>
      </w:r>
      <w:r w:rsidR="00355A48">
        <w:t xml:space="preserve">to May 2024. </w:t>
      </w:r>
      <w:r w:rsidR="005A6035">
        <w:t xml:space="preserve">(Sheth T, </w:t>
      </w:r>
      <w:r w:rsidR="005A6035">
        <w:t>manuscript under review</w:t>
      </w:r>
      <w:r w:rsidR="005A6035">
        <w:t>)</w:t>
      </w:r>
      <w:r w:rsidR="005A6035">
        <w:t>.</w:t>
      </w:r>
      <w:r w:rsidR="00355A48">
        <w:t xml:space="preserve"> </w:t>
      </w:r>
      <w:r w:rsidR="00BA6965">
        <w:t>From Sept 2022 to May 2024</w:t>
      </w:r>
      <w:r w:rsidR="00202FED">
        <w:t xml:space="preserve">, data on surgically treated patients </w:t>
      </w:r>
      <w:r w:rsidR="00202FED">
        <w:t>w</w:t>
      </w:r>
      <w:r w:rsidR="00E321CE">
        <w:t>er</w:t>
      </w:r>
      <w:r w:rsidR="00AA5767">
        <w:t>e</w:t>
      </w:r>
      <w:r w:rsidR="00202FED">
        <w:t xml:space="preserve"> also available and showed that during this time</w:t>
      </w:r>
      <w:r w:rsidR="00BA6965">
        <w:t>, 50 patients were treated with TAVR</w:t>
      </w:r>
      <w:r w:rsidR="002F4A1D">
        <w:t>,</w:t>
      </w:r>
      <w:r w:rsidR="00BA6965">
        <w:t xml:space="preserve"> and 10 patients were referred for SAVR due to high</w:t>
      </w:r>
      <w:r w:rsidR="002F4A1D">
        <w:t>-</w:t>
      </w:r>
      <w:r w:rsidR="00BA6965">
        <w:t xml:space="preserve">risk aortic root findings. This frequency of exclusion was comparable to the Partner 3 experience.  </w:t>
      </w:r>
      <w:r w:rsidR="00355A48">
        <w:t xml:space="preserve">The sizing decisions </w:t>
      </w:r>
      <w:r w:rsidR="00993CEA">
        <w:t>taken according to the algorithm steps are</w:t>
      </w:r>
      <w:r w:rsidR="00355A48">
        <w:t xml:space="preserve"> shown in Figure 1</w:t>
      </w:r>
      <w:commentRangeStart w:id="24"/>
      <w:r w:rsidR="00355A48">
        <w:t>.</w:t>
      </w:r>
      <w:commentRangeEnd w:id="24"/>
      <w:r w:rsidR="002F4A1D">
        <w:rPr>
          <w:rStyle w:val="CommentReference"/>
        </w:rPr>
        <w:commentReference w:id="24"/>
      </w:r>
      <w:r w:rsidR="00355A48">
        <w:t xml:space="preserve">  </w:t>
      </w:r>
    </w:p>
    <w:p w14:paraId="1C4BE54B" w14:textId="77777777" w:rsidR="002B5B9F" w:rsidRDefault="002B5B9F" w:rsidP="00DF621F">
      <w:pPr>
        <w:spacing w:line="360" w:lineRule="auto"/>
      </w:pPr>
    </w:p>
    <w:p w14:paraId="68A318F8" w14:textId="15E16AED" w:rsidR="00355A48" w:rsidRDefault="002F4A1D" w:rsidP="00DF621F">
      <w:pPr>
        <w:spacing w:line="360" w:lineRule="auto"/>
      </w:pPr>
      <w:commentRangeStart w:id="25"/>
      <w:commentRangeStart w:id="26"/>
      <w:commentRangeEnd w:id="26"/>
      <w:r>
        <w:rPr>
          <w:rStyle w:val="CommentReference"/>
        </w:rPr>
        <w:commentReference w:id="26"/>
      </w:r>
      <w:commentRangeEnd w:id="25"/>
      <w:r w:rsidR="005A6035">
        <w:rPr>
          <w:rStyle w:val="CommentReference"/>
        </w:rPr>
        <w:commentReference w:id="25"/>
      </w:r>
      <w:r w:rsidR="00766DB6" w:rsidRPr="00766DB6">
        <w:rPr>
          <w:noProof/>
        </w:rPr>
        <w:t xml:space="preserve"> </w:t>
      </w:r>
      <w:r w:rsidR="00766DB6" w:rsidRPr="00766DB6">
        <w:drawing>
          <wp:inline distT="0" distB="0" distL="0" distR="0" wp14:anchorId="63A9184E" wp14:editId="2643C28D">
            <wp:extent cx="5943600" cy="2498725"/>
            <wp:effectExtent l="0" t="0" r="0" b="0"/>
            <wp:docPr id="4" name="Picture 1">
              <a:extLst xmlns:a="http://schemas.openxmlformats.org/drawingml/2006/main">
                <a:ext uri="{FF2B5EF4-FFF2-40B4-BE49-F238E27FC236}">
                  <a16:creationId xmlns:a16="http://schemas.microsoft.com/office/drawing/2014/main" id="{215FD234-BAC5-D3F8-3A32-345FA5CEA9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15FD234-BAC5-D3F8-3A32-345FA5CEA96D}"/>
                        </a:ext>
                      </a:extLst>
                    </pic:cNvPr>
                    <pic:cNvPicPr>
                      <a:picLocks noChangeAspect="1"/>
                    </pic:cNvPicPr>
                  </pic:nvPicPr>
                  <pic:blipFill>
                    <a:blip r:embed="rId12"/>
                    <a:stretch>
                      <a:fillRect/>
                    </a:stretch>
                  </pic:blipFill>
                  <pic:spPr>
                    <a:xfrm>
                      <a:off x="0" y="0"/>
                      <a:ext cx="5943600" cy="2498725"/>
                    </a:xfrm>
                    <a:prstGeom prst="rect">
                      <a:avLst/>
                    </a:prstGeom>
                  </pic:spPr>
                </pic:pic>
              </a:graphicData>
            </a:graphic>
          </wp:inline>
        </w:drawing>
      </w:r>
      <w:r w:rsidR="00355A48">
        <w:t xml:space="preserve"> </w:t>
      </w:r>
    </w:p>
    <w:p w14:paraId="65735057" w14:textId="77777777" w:rsidR="00355A48" w:rsidRDefault="00355A48" w:rsidP="00DF621F">
      <w:pPr>
        <w:spacing w:line="360" w:lineRule="auto"/>
      </w:pPr>
    </w:p>
    <w:p w14:paraId="0AEFFB41" w14:textId="25C74471" w:rsidR="00355A48" w:rsidRPr="005A6035" w:rsidRDefault="00355A48" w:rsidP="005A6035">
      <w:pPr>
        <w:spacing w:before="240" w:line="360" w:lineRule="auto"/>
        <w:rPr>
          <w:rStyle w:val="SubtleEmphasis"/>
        </w:rPr>
      </w:pPr>
      <w:r w:rsidRPr="005A6035">
        <w:rPr>
          <w:rStyle w:val="SubtleEmphasis"/>
        </w:rPr>
        <w:t>Figure 1.  Sizing decisions applying the ABC Sizing Algorithm in 106 Patients with Bicuspid AS treated at McMaster University/Hamilton Health Sciences</w:t>
      </w:r>
    </w:p>
    <w:p w14:paraId="103C5627" w14:textId="75C1D16F" w:rsidR="00355A48" w:rsidRDefault="00355A48" w:rsidP="00DF621F">
      <w:pPr>
        <w:spacing w:line="360" w:lineRule="auto"/>
      </w:pPr>
    </w:p>
    <w:p w14:paraId="278C832A" w14:textId="3F745C7D" w:rsidR="00355A48" w:rsidRDefault="00F26DD1" w:rsidP="00DF621F">
      <w:pPr>
        <w:spacing w:line="360" w:lineRule="auto"/>
      </w:pPr>
      <w:r>
        <w:t xml:space="preserve">In this series, </w:t>
      </w:r>
      <w:r w:rsidR="005A0C59">
        <w:t>technical</w:t>
      </w:r>
      <w:r w:rsidR="00355A48">
        <w:t xml:space="preserve"> success </w:t>
      </w:r>
      <w:r>
        <w:t>(</w:t>
      </w:r>
      <w:r w:rsidR="00355A48">
        <w:t>defined as s</w:t>
      </w:r>
      <w:r w:rsidR="00355A48" w:rsidRPr="00355A48">
        <w:t>uccessful deployment of a single BEV prosthesis</w:t>
      </w:r>
      <w:r w:rsidR="00355A48">
        <w:t>, m</w:t>
      </w:r>
      <w:r w:rsidR="00355A48" w:rsidRPr="00355A48">
        <w:t xml:space="preserve">ean aortic gradient &lt;20mmHg, </w:t>
      </w:r>
      <w:r w:rsidR="00355A48">
        <w:t>a</w:t>
      </w:r>
      <w:r w:rsidR="00355A48" w:rsidRPr="00355A48">
        <w:t xml:space="preserve">bsence of moderate or greater </w:t>
      </w:r>
      <w:r w:rsidR="002F4A1D">
        <w:t>paravalvular leak [</w:t>
      </w:r>
      <w:r w:rsidR="00355A48" w:rsidRPr="00355A48">
        <w:t>PVL</w:t>
      </w:r>
      <w:r w:rsidR="002F4A1D">
        <w:t>]</w:t>
      </w:r>
      <w:r w:rsidR="00355A48">
        <w:t>, and a</w:t>
      </w:r>
      <w:r w:rsidR="00355A48" w:rsidRPr="00355A48">
        <w:t>bsence of aortic root complications</w:t>
      </w:r>
      <w:r>
        <w:t>)</w:t>
      </w:r>
      <w:r w:rsidR="00355A48" w:rsidRPr="00355A48">
        <w:t xml:space="preserve"> </w:t>
      </w:r>
      <w:r w:rsidR="00355A48">
        <w:t xml:space="preserve">was achieved in </w:t>
      </w:r>
      <w:r w:rsidR="005A0C59">
        <w:t>99</w:t>
      </w:r>
      <w:r w:rsidR="00355A48">
        <w:t>% of patients (Table</w:t>
      </w:r>
      <w:r w:rsidR="00993CEA">
        <w:t xml:space="preserve"> 2</w:t>
      </w:r>
      <w:r w:rsidR="00355A48">
        <w:t xml:space="preserve">).  Other outcomes were also favourable.  </w:t>
      </w:r>
    </w:p>
    <w:p w14:paraId="51A6A246" w14:textId="5E889FAB" w:rsidR="00355A48" w:rsidRDefault="00BA6965" w:rsidP="00DF621F">
      <w:pPr>
        <w:spacing w:line="360" w:lineRule="auto"/>
      </w:pPr>
      <w:commentRangeStart w:id="27"/>
      <w:r w:rsidRPr="00BA6965">
        <w:rPr>
          <w:noProof/>
        </w:rPr>
        <w:drawing>
          <wp:inline distT="0" distB="0" distL="0" distR="0" wp14:anchorId="3A6254A3" wp14:editId="43029C49">
            <wp:extent cx="5224007" cy="2218529"/>
            <wp:effectExtent l="0" t="0" r="0" b="0"/>
            <wp:docPr id="1089782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82437" name=""/>
                    <pic:cNvPicPr/>
                  </pic:nvPicPr>
                  <pic:blipFill>
                    <a:blip r:embed="rId13"/>
                    <a:stretch>
                      <a:fillRect/>
                    </a:stretch>
                  </pic:blipFill>
                  <pic:spPr>
                    <a:xfrm>
                      <a:off x="0" y="0"/>
                      <a:ext cx="5261594" cy="2234491"/>
                    </a:xfrm>
                    <a:prstGeom prst="rect">
                      <a:avLst/>
                    </a:prstGeom>
                  </pic:spPr>
                </pic:pic>
              </a:graphicData>
            </a:graphic>
          </wp:inline>
        </w:drawing>
      </w:r>
      <w:commentRangeEnd w:id="27"/>
      <w:r w:rsidR="002F4A1D">
        <w:rPr>
          <w:rStyle w:val="CommentReference"/>
        </w:rPr>
        <w:commentReference w:id="27"/>
      </w:r>
    </w:p>
    <w:p w14:paraId="213E3328" w14:textId="1DF5C2E4" w:rsidR="008A3923" w:rsidRDefault="005A6035" w:rsidP="00DF621F">
      <w:pPr>
        <w:spacing w:line="360" w:lineRule="auto"/>
      </w:pPr>
      <w:r>
        <w:t>*required to treat right ventricular injury from temporary pacemaker wire</w:t>
      </w:r>
    </w:p>
    <w:p w14:paraId="43B2628A" w14:textId="3D0183D3" w:rsidR="00355A48" w:rsidRPr="005A6035" w:rsidRDefault="00355A48" w:rsidP="005A6035">
      <w:pPr>
        <w:spacing w:before="240" w:line="360" w:lineRule="auto"/>
        <w:rPr>
          <w:rStyle w:val="SubtleEmphasis"/>
        </w:rPr>
      </w:pPr>
      <w:r w:rsidRPr="005A6035">
        <w:rPr>
          <w:rStyle w:val="SubtleEmphasis"/>
        </w:rPr>
        <w:t xml:space="preserve">Table </w:t>
      </w:r>
      <w:r w:rsidR="00993CEA" w:rsidRPr="005A6035">
        <w:rPr>
          <w:rStyle w:val="SubtleEmphasis"/>
        </w:rPr>
        <w:t>2</w:t>
      </w:r>
      <w:r w:rsidRPr="005A6035">
        <w:rPr>
          <w:rStyle w:val="SubtleEmphasis"/>
        </w:rPr>
        <w:t>. Clinical Outcomes of the ABC Sizing Algorithm in 106 Patients with Bicuspid AS treated at McMaster University/Hamilton Health Sciences</w:t>
      </w:r>
    </w:p>
    <w:p w14:paraId="18FE58CC" w14:textId="5455E9F1" w:rsidR="00355A48" w:rsidRDefault="00355A48" w:rsidP="00DF621F">
      <w:pPr>
        <w:spacing w:line="360" w:lineRule="auto"/>
      </w:pPr>
    </w:p>
    <w:p w14:paraId="7EFCA215" w14:textId="6398C1D1" w:rsidR="002B5B9F" w:rsidRPr="002B5B9F" w:rsidRDefault="00B61885" w:rsidP="005A6035">
      <w:pPr>
        <w:pStyle w:val="Heading2"/>
        <w:spacing w:after="240"/>
      </w:pPr>
      <w:bookmarkStart w:id="28" w:name="_Toc177396928"/>
      <w:r>
        <w:t xml:space="preserve">4.2 </w:t>
      </w:r>
      <w:commentRangeStart w:id="29"/>
      <w:r w:rsidR="002B5B9F" w:rsidRPr="002B5B9F">
        <w:t>DASI</w:t>
      </w:r>
      <w:commentRangeEnd w:id="29"/>
      <w:r>
        <w:rPr>
          <w:rStyle w:val="CommentReference"/>
        </w:rPr>
        <w:commentReference w:id="29"/>
      </w:r>
      <w:r w:rsidR="002B5B9F" w:rsidRPr="002B5B9F">
        <w:t xml:space="preserve"> Simulation</w:t>
      </w:r>
      <w:bookmarkEnd w:id="28"/>
    </w:p>
    <w:p w14:paraId="162F630C" w14:textId="11CD770C" w:rsidR="002B5B9F" w:rsidRDefault="002B5B9F" w:rsidP="00DF621F">
      <w:pPr>
        <w:spacing w:line="360" w:lineRule="auto"/>
      </w:pPr>
      <w:r>
        <w:t>Screening of</w:t>
      </w:r>
      <w:r w:rsidR="00993CEA">
        <w:t xml:space="preserve"> potentially</w:t>
      </w:r>
      <w:r>
        <w:t xml:space="preserve"> </w:t>
      </w:r>
      <w:r w:rsidR="00766DB6">
        <w:t>challenging</w:t>
      </w:r>
      <w:r>
        <w:t xml:space="preserve"> patterns of calcification was the final step in the ABC sizing approach. Judging whether such anatomic patterns are amenable to TAVR requires the ability to visualize device anatomy interactions in </w:t>
      </w:r>
      <w:r w:rsidR="00B61885">
        <w:t>three</w:t>
      </w:r>
      <w:r w:rsidR="00993CEA">
        <w:t xml:space="preserve"> </w:t>
      </w:r>
      <w:r>
        <w:t xml:space="preserve">dimensions. </w:t>
      </w:r>
      <w:r w:rsidR="0088355D">
        <w:t xml:space="preserve">This analysis is subject to </w:t>
      </w:r>
      <w:r>
        <w:t>inter-observer variability</w:t>
      </w:r>
      <w:r w:rsidR="00AA5767">
        <w:t xml:space="preserve">, </w:t>
      </w:r>
      <w:r w:rsidR="00202FED">
        <w:t>requir</w:t>
      </w:r>
      <w:r w:rsidR="00DF621F">
        <w:t>ing experience with</w:t>
      </w:r>
      <w:r w:rsidR="00202FED">
        <w:t xml:space="preserve"> a large number of bicuspid cases</w:t>
      </w:r>
      <w:r w:rsidR="00AA5767">
        <w:t>,</w:t>
      </w:r>
      <w:r w:rsidR="00202FED">
        <w:t xml:space="preserve"> and </w:t>
      </w:r>
      <w:r w:rsidR="00AA5767">
        <w:t xml:space="preserve">therefore </w:t>
      </w:r>
      <w:r w:rsidR="00202FED">
        <w:t xml:space="preserve">may be less successfully performed by operators with less CT </w:t>
      </w:r>
      <w:r w:rsidR="00DF621F">
        <w:t>exposur</w:t>
      </w:r>
      <w:r w:rsidR="00202FED">
        <w:t xml:space="preserve">e. </w:t>
      </w:r>
      <w:r>
        <w:t>An alternative method to evaluate device anatomy interactions is the use of artificial intelligence</w:t>
      </w:r>
      <w:r w:rsidR="00B61885">
        <w:t xml:space="preserve"> (AI)-</w:t>
      </w:r>
      <w:r>
        <w:t xml:space="preserve">based simulation models. </w:t>
      </w:r>
      <w:r w:rsidR="0088355D">
        <w:t>Th</w:t>
      </w:r>
      <w:r w:rsidR="00202FED">
        <w:t xml:space="preserve">ese methods have </w:t>
      </w:r>
      <w:r w:rsidR="0088355D">
        <w:t>the potential to standardiz</w:t>
      </w:r>
      <w:r w:rsidR="00CE3AA9">
        <w:t>e</w:t>
      </w:r>
      <w:r w:rsidR="0088355D">
        <w:t xml:space="preserve"> the risk assessment in challenging </w:t>
      </w:r>
      <w:r w:rsidR="0088355D">
        <w:lastRenderedPageBreak/>
        <w:t xml:space="preserve">cases. </w:t>
      </w:r>
      <w:r>
        <w:t>DASI simulation is a novel dynamic CT</w:t>
      </w:r>
      <w:r w:rsidR="00B61885">
        <w:t>-</w:t>
      </w:r>
      <w:r>
        <w:t>based technology trained on prior procedural outcomes</w:t>
      </w:r>
      <w:r w:rsidR="0088355D">
        <w:t xml:space="preserve"> to </w:t>
      </w:r>
      <w:r w:rsidR="009745B7">
        <w:t>identify</w:t>
      </w:r>
      <w:r w:rsidR="0088355D">
        <w:t xml:space="preserve"> cases where there is an increased risk of sinus injury or para-valvular leak</w:t>
      </w:r>
      <w:r>
        <w:t xml:space="preserve">.  Once a final valve size and deployment strategy is determined by the ABC sizing method, DASI simulation </w:t>
      </w:r>
      <w:r w:rsidR="005A6035">
        <w:t xml:space="preserve">might be of value </w:t>
      </w:r>
      <w:r>
        <w:t xml:space="preserve">to evaluate the risk of excessive sinus stretch </w:t>
      </w:r>
      <w:r w:rsidR="005A6035">
        <w:t>where the decision to proceed with TAVR is uncertain.</w:t>
      </w:r>
      <w:r w:rsidR="00766DB6">
        <w:t xml:space="preserve">  Sinus stretch value of </w:t>
      </w:r>
      <w:r w:rsidR="00766DB6" w:rsidRPr="00766DB6">
        <w:t>&lt;</w:t>
      </w:r>
      <w:r w:rsidR="00766DB6">
        <w:t>1.6 is a threshold at which TAVR is considered feasible.</w:t>
      </w:r>
    </w:p>
    <w:p w14:paraId="44014744" w14:textId="402C0C8B" w:rsidR="0087478F" w:rsidRPr="0087478F" w:rsidRDefault="00B61885" w:rsidP="005A6035">
      <w:pPr>
        <w:pStyle w:val="Heading1"/>
        <w:spacing w:after="240"/>
      </w:pPr>
      <w:bookmarkStart w:id="30" w:name="_Toc177396929"/>
      <w:r>
        <w:t xml:space="preserve">5. </w:t>
      </w:r>
      <w:r w:rsidR="00C8366B" w:rsidRPr="0087478F">
        <w:t>STUDY OBJECTIVE</w:t>
      </w:r>
      <w:bookmarkEnd w:id="30"/>
    </w:p>
    <w:p w14:paraId="5FB56DC0" w14:textId="3E1935E0" w:rsidR="00DA502C" w:rsidRDefault="00DA502C" w:rsidP="00DF621F">
      <w:pPr>
        <w:spacing w:line="360" w:lineRule="auto"/>
      </w:pPr>
      <w:r>
        <w:t>The objective of th</w:t>
      </w:r>
      <w:r w:rsidR="005A6035">
        <w:t>is</w:t>
      </w:r>
      <w:r w:rsidR="006E76EE">
        <w:t xml:space="preserve"> study</w:t>
      </w:r>
      <w:r w:rsidR="005A6035">
        <w:t xml:space="preserve"> are </w:t>
      </w:r>
      <w:r>
        <w:t>to</w:t>
      </w:r>
      <w:r w:rsidR="00766DB6">
        <w:t xml:space="preserve"> </w:t>
      </w:r>
      <w:r>
        <w:t>evaluate clinical outcomes</w:t>
      </w:r>
      <w:r w:rsidR="0087478F">
        <w:t xml:space="preserve"> of</w:t>
      </w:r>
      <w:r>
        <w:t xml:space="preserve"> patients</w:t>
      </w:r>
      <w:r w:rsidR="0087478F">
        <w:t xml:space="preserve"> with bicuspid aortic stenosis</w:t>
      </w:r>
      <w:r>
        <w:t xml:space="preserve"> treated with the </w:t>
      </w:r>
      <w:proofErr w:type="spellStart"/>
      <w:r>
        <w:t>Sapien</w:t>
      </w:r>
      <w:proofErr w:type="spellEnd"/>
      <w:r>
        <w:t xml:space="preserve"> 3 valve </w:t>
      </w:r>
      <w:r w:rsidR="0087478F">
        <w:t xml:space="preserve">based on a </w:t>
      </w:r>
      <w:r>
        <w:t xml:space="preserve">standardized </w:t>
      </w:r>
      <w:r w:rsidR="00202FED">
        <w:t>ABC</w:t>
      </w:r>
      <w:r w:rsidR="005A6035">
        <w:t xml:space="preserve"> </w:t>
      </w:r>
      <w:r>
        <w:t xml:space="preserve">sizing algorithm implemented at multiple centres </w:t>
      </w:r>
      <w:r w:rsidR="00211F59">
        <w:t>globally</w:t>
      </w:r>
    </w:p>
    <w:p w14:paraId="01B18952" w14:textId="2BFA30F0" w:rsidR="00ED5E62" w:rsidRPr="0019586A" w:rsidRDefault="00B61885" w:rsidP="005A6035">
      <w:pPr>
        <w:pStyle w:val="Heading1"/>
        <w:spacing w:after="240"/>
      </w:pPr>
      <w:bookmarkStart w:id="31" w:name="_Toc177396930"/>
      <w:r w:rsidRPr="00B61885">
        <w:t>6.</w:t>
      </w:r>
      <w:r w:rsidR="00C8366B">
        <w:t xml:space="preserve"> </w:t>
      </w:r>
      <w:r w:rsidR="00C8366B" w:rsidRPr="0019586A">
        <w:t>METHODS</w:t>
      </w:r>
      <w:bookmarkEnd w:id="31"/>
    </w:p>
    <w:p w14:paraId="43642EE3" w14:textId="2FDE9A20" w:rsidR="008A3923" w:rsidRPr="00355A48" w:rsidRDefault="00B61885" w:rsidP="005A6035">
      <w:pPr>
        <w:pStyle w:val="Heading2"/>
        <w:spacing w:after="240"/>
      </w:pPr>
      <w:bookmarkStart w:id="32" w:name="_Toc177396931"/>
      <w:r>
        <w:t xml:space="preserve">6.1 </w:t>
      </w:r>
      <w:r w:rsidR="008A3923" w:rsidRPr="00355A48">
        <w:t xml:space="preserve">Study </w:t>
      </w:r>
      <w:r>
        <w:t>D</w:t>
      </w:r>
      <w:r w:rsidR="008A3923" w:rsidRPr="00355A48">
        <w:t>esign</w:t>
      </w:r>
      <w:bookmarkEnd w:id="32"/>
    </w:p>
    <w:p w14:paraId="3742EDBD" w14:textId="09CB864F" w:rsidR="00355A48" w:rsidRDefault="00355A48" w:rsidP="00DF621F">
      <w:pPr>
        <w:spacing w:line="360" w:lineRule="auto"/>
      </w:pPr>
      <w:r>
        <w:t>The study is a multicentre, international, prospective cohort study. Participating centers will</w:t>
      </w:r>
    </w:p>
    <w:p w14:paraId="36819F71" w14:textId="60C78F7C" w:rsidR="0019586A" w:rsidRPr="00DF08BD" w:rsidRDefault="005D06F7" w:rsidP="00DF621F">
      <w:pPr>
        <w:spacing w:line="360" w:lineRule="auto"/>
      </w:pPr>
      <w:r>
        <w:t xml:space="preserve">obtain CT planning studies on bicuspid patients </w:t>
      </w:r>
      <w:r w:rsidR="00355A48">
        <w:t xml:space="preserve">with aortic valve disease who require treatment and </w:t>
      </w:r>
      <w:r w:rsidR="002B5B9F">
        <w:t>are clinically</w:t>
      </w:r>
      <w:r w:rsidR="00355A48">
        <w:t xml:space="preserve"> eligible for TAVR. The heart team will </w:t>
      </w:r>
      <w:r w:rsidR="00ED5E62">
        <w:t xml:space="preserve">make </w:t>
      </w:r>
      <w:r w:rsidR="00355A48">
        <w:t>a treatment allocation between TAVR and SAVR</w:t>
      </w:r>
      <w:r w:rsidR="00766DB6">
        <w:t xml:space="preserve"> and</w:t>
      </w:r>
      <w:r w:rsidR="00355A48">
        <w:t xml:space="preserve"> determine valve sizing</w:t>
      </w:r>
      <w:r w:rsidR="005A6035">
        <w:t xml:space="preserve"> and deployment</w:t>
      </w:r>
      <w:r w:rsidR="00355A48">
        <w:t xml:space="preserve"> for TAVR</w:t>
      </w:r>
      <w:r w:rsidR="00431544">
        <w:t>-</w:t>
      </w:r>
      <w:r w:rsidR="00355A48">
        <w:t>treat</w:t>
      </w:r>
      <w:r w:rsidR="002B5B9F">
        <w:t>ed</w:t>
      </w:r>
      <w:r w:rsidR="00355A48">
        <w:t xml:space="preserve"> patients</w:t>
      </w:r>
      <w:r w:rsidR="00766DB6">
        <w:t xml:space="preserve"> using</w:t>
      </w:r>
      <w:r w:rsidR="005A6035">
        <w:t xml:space="preserve"> the ABC sizing algorithm.  </w:t>
      </w:r>
      <w:r>
        <w:t xml:space="preserve">Patient characteristics, CT analysis findings, procedural plan, procedural details, and treatment outcomes </w:t>
      </w:r>
      <w:r w:rsidR="00355A48">
        <w:t xml:space="preserve">will be collected </w:t>
      </w:r>
      <w:r>
        <w:t xml:space="preserve">at 30 days </w:t>
      </w:r>
      <w:r w:rsidR="00355A48">
        <w:t xml:space="preserve">for patients undergoing TAVR and SAVR and at </w:t>
      </w:r>
      <w:r>
        <w:t>1 year</w:t>
      </w:r>
      <w:r w:rsidR="00355A48">
        <w:t xml:space="preserve"> for TAVR</w:t>
      </w:r>
      <w:r w:rsidR="00431544">
        <w:t>-</w:t>
      </w:r>
      <w:r w:rsidR="00355A48">
        <w:t>treated patients</w:t>
      </w:r>
      <w:r>
        <w:t xml:space="preserve">. </w:t>
      </w:r>
      <w:r w:rsidR="00355A48">
        <w:t xml:space="preserve">TAVR will be performed using the </w:t>
      </w:r>
      <w:proofErr w:type="spellStart"/>
      <w:r w:rsidR="0019586A">
        <w:t>Sapien</w:t>
      </w:r>
      <w:proofErr w:type="spellEnd"/>
      <w:r w:rsidR="0019586A">
        <w:t xml:space="preserve"> 3, </w:t>
      </w:r>
      <w:proofErr w:type="spellStart"/>
      <w:r w:rsidR="0019586A">
        <w:t>Sapien</w:t>
      </w:r>
      <w:proofErr w:type="spellEnd"/>
      <w:r w:rsidR="0019586A">
        <w:t xml:space="preserve"> 3 Ultra, or </w:t>
      </w:r>
      <w:proofErr w:type="spellStart"/>
      <w:r w:rsidR="0019586A">
        <w:t>Sapien</w:t>
      </w:r>
      <w:proofErr w:type="spellEnd"/>
      <w:r w:rsidR="0019586A">
        <w:t xml:space="preserve"> 3 Ultra </w:t>
      </w:r>
      <w:proofErr w:type="spellStart"/>
      <w:r w:rsidR="0019586A">
        <w:t>Resilia</w:t>
      </w:r>
      <w:proofErr w:type="spellEnd"/>
      <w:r w:rsidR="009E7FCA">
        <w:t xml:space="preserve"> </w:t>
      </w:r>
      <w:r w:rsidR="00355A48">
        <w:t xml:space="preserve">valve devices and the appropriate delivery system for the required access route (Edwards Lifesciences). </w:t>
      </w:r>
    </w:p>
    <w:p w14:paraId="04EF1E5E" w14:textId="77777777" w:rsidR="0019586A" w:rsidRDefault="0019586A" w:rsidP="00DF621F">
      <w:pPr>
        <w:spacing w:line="360" w:lineRule="auto"/>
      </w:pPr>
    </w:p>
    <w:p w14:paraId="2B4983D4" w14:textId="628A0574" w:rsidR="001B3F80" w:rsidRPr="0019586A" w:rsidRDefault="00431544" w:rsidP="005A6035">
      <w:pPr>
        <w:pStyle w:val="Heading2"/>
        <w:spacing w:after="240"/>
      </w:pPr>
      <w:bookmarkStart w:id="33" w:name="_Toc177396932"/>
      <w:r>
        <w:t xml:space="preserve">6.2 </w:t>
      </w:r>
      <w:r w:rsidR="00ED5E62" w:rsidRPr="0019586A">
        <w:t>Study Outcomes</w:t>
      </w:r>
      <w:bookmarkEnd w:id="33"/>
    </w:p>
    <w:p w14:paraId="2288B838" w14:textId="55BD98B1" w:rsidR="002B4695" w:rsidRDefault="002B4695" w:rsidP="00DF621F">
      <w:pPr>
        <w:spacing w:line="360" w:lineRule="auto"/>
      </w:pPr>
      <w:r>
        <w:t xml:space="preserve">Study outcome definitions will be standardized with </w:t>
      </w:r>
      <w:r w:rsidR="00431544" w:rsidRPr="00431544">
        <w:t>Valve Academic Research Consortium</w:t>
      </w:r>
      <w:r w:rsidR="00431544">
        <w:t xml:space="preserve"> </w:t>
      </w:r>
      <w:r w:rsidR="00431544">
        <w:t>(</w:t>
      </w:r>
      <w:r>
        <w:t>VARC</w:t>
      </w:r>
      <w:r w:rsidR="00431544">
        <w:t>)</w:t>
      </w:r>
      <w:r>
        <w:t xml:space="preserve"> 3 recommendations (</w:t>
      </w:r>
      <w:proofErr w:type="spellStart"/>
      <w:r w:rsidR="00DF621F">
        <w:t>Genereux</w:t>
      </w:r>
      <w:proofErr w:type="spellEnd"/>
      <w:r>
        <w:t xml:space="preserve"> 2021).  </w:t>
      </w:r>
    </w:p>
    <w:p w14:paraId="6956129D" w14:textId="77777777" w:rsidR="002B4695" w:rsidRDefault="002B4695" w:rsidP="00DF621F">
      <w:pPr>
        <w:spacing w:line="360" w:lineRule="auto"/>
      </w:pPr>
    </w:p>
    <w:p w14:paraId="057AACA2" w14:textId="6DC8E158" w:rsidR="002B4695" w:rsidRDefault="002B4695" w:rsidP="00DF621F">
      <w:pPr>
        <w:spacing w:line="360" w:lineRule="auto"/>
      </w:pPr>
      <w:r>
        <w:t>Primary outcome:</w:t>
      </w:r>
    </w:p>
    <w:p w14:paraId="66DFF4F6" w14:textId="5AD76111" w:rsidR="002B4695" w:rsidRPr="002B4695" w:rsidRDefault="002B4695" w:rsidP="00DF621F">
      <w:pPr>
        <w:spacing w:line="360" w:lineRule="auto"/>
      </w:pPr>
      <w:r>
        <w:lastRenderedPageBreak/>
        <w:t xml:space="preserve">Technical success defined as the composite of </w:t>
      </w:r>
      <w:r w:rsidRPr="002B4695">
        <w:t>(1) freedom from mortality, (2) successful access, delivery of the device, and retrieval of the delivery system, (3) correct positioning of a single prosthetic heart valve into the proper anatomical location, (4) freedom from surgery or intervention related to the device or to a major vascular or access-related, or cardiac structural complication</w:t>
      </w:r>
      <w:r>
        <w:t xml:space="preserve"> evaluated at the exit from the procedure room.</w:t>
      </w:r>
    </w:p>
    <w:p w14:paraId="29DD3032" w14:textId="15D26ABD" w:rsidR="002B4695" w:rsidRDefault="002B4695" w:rsidP="00DF621F">
      <w:pPr>
        <w:spacing w:line="360" w:lineRule="auto"/>
      </w:pPr>
    </w:p>
    <w:p w14:paraId="44558BA8" w14:textId="3A66B2C6" w:rsidR="002B4695" w:rsidRDefault="002B4695" w:rsidP="00DF621F">
      <w:pPr>
        <w:spacing w:line="360" w:lineRule="auto"/>
      </w:pPr>
      <w:r>
        <w:t>Secondary outcomes:</w:t>
      </w:r>
    </w:p>
    <w:p w14:paraId="748C7A1B" w14:textId="04976482" w:rsidR="002B4695" w:rsidRDefault="002B4695" w:rsidP="00DF621F">
      <w:pPr>
        <w:spacing w:line="360" w:lineRule="auto"/>
      </w:pPr>
      <w:r w:rsidRPr="002B4695">
        <w:t>Device success defined as (1) technical success at 30 days and (2) intended performance of the valve (mean gradient &lt;20 mmHg</w:t>
      </w:r>
      <w:r w:rsidR="005A6035">
        <w:t xml:space="preserve"> or DVI &gt;0.35</w:t>
      </w:r>
      <w:r w:rsidRPr="002B4695">
        <w:t>, peak velocity &lt;3 m/s, and less than moderate aortic regurgitation)</w:t>
      </w:r>
      <w:r>
        <w:t xml:space="preserve">.  </w:t>
      </w:r>
    </w:p>
    <w:p w14:paraId="3EF77B82" w14:textId="5949883B" w:rsidR="005A6035" w:rsidRDefault="005A6035" w:rsidP="00DF621F">
      <w:pPr>
        <w:spacing w:line="360" w:lineRule="auto"/>
      </w:pPr>
    </w:p>
    <w:p w14:paraId="3AC77D26" w14:textId="3D57A328" w:rsidR="00766DB6" w:rsidRPr="002B4695" w:rsidRDefault="00766DB6" w:rsidP="00766DB6">
      <w:pPr>
        <w:spacing w:line="360" w:lineRule="auto"/>
      </w:pPr>
      <w:r w:rsidRPr="002B4695">
        <w:t xml:space="preserve">Proportion of cases where DASI simulation altered </w:t>
      </w:r>
      <w:r>
        <w:t>the treatment decision</w:t>
      </w:r>
      <w:r w:rsidRPr="002B4695">
        <w:t xml:space="preserve"> or operator confidence</w:t>
      </w:r>
      <w:r>
        <w:t xml:space="preserve"> compared to ABC algorithm alone</w:t>
      </w:r>
      <w:r w:rsidRPr="002B4695">
        <w:t>.</w:t>
      </w:r>
    </w:p>
    <w:p w14:paraId="0721E14E" w14:textId="77777777" w:rsidR="00C5611B" w:rsidRDefault="00C5611B" w:rsidP="00DF621F">
      <w:pPr>
        <w:spacing w:line="360" w:lineRule="auto"/>
      </w:pPr>
    </w:p>
    <w:p w14:paraId="6D2F424C" w14:textId="47927A1E" w:rsidR="00C5611B" w:rsidRDefault="002B4695" w:rsidP="00DF621F">
      <w:pPr>
        <w:spacing w:line="360" w:lineRule="auto"/>
      </w:pPr>
      <w:r>
        <w:t>Additional secondary outcomes:</w:t>
      </w:r>
    </w:p>
    <w:p w14:paraId="0C83B7C3" w14:textId="2B169F9C" w:rsidR="002B4695" w:rsidRPr="002B4695" w:rsidRDefault="002B4695" w:rsidP="005A6035">
      <w:pPr>
        <w:pStyle w:val="ListParagraph"/>
        <w:numPr>
          <w:ilvl w:val="0"/>
          <w:numId w:val="20"/>
        </w:numPr>
        <w:spacing w:line="360" w:lineRule="auto"/>
      </w:pPr>
      <w:r w:rsidRPr="002B4695">
        <w:t xml:space="preserve">Permanent Pacemaker Implantation </w:t>
      </w:r>
      <w:r>
        <w:t>at 30 days</w:t>
      </w:r>
    </w:p>
    <w:p w14:paraId="342D5D93" w14:textId="4D048D76" w:rsidR="002B4695" w:rsidRPr="002B4695" w:rsidRDefault="002B4695" w:rsidP="005A6035">
      <w:pPr>
        <w:pStyle w:val="ListParagraph"/>
        <w:numPr>
          <w:ilvl w:val="0"/>
          <w:numId w:val="20"/>
        </w:numPr>
        <w:spacing w:line="360" w:lineRule="auto"/>
      </w:pPr>
      <w:r w:rsidRPr="002B4695">
        <w:t>Stroke (disabling stroke or minor/</w:t>
      </w:r>
      <w:r w:rsidR="003A3179">
        <w:t>transient ischemic attack [</w:t>
      </w:r>
      <w:r w:rsidRPr="002B4695">
        <w:t>TIA</w:t>
      </w:r>
      <w:r w:rsidR="003A3179">
        <w:t>]</w:t>
      </w:r>
      <w:r w:rsidRPr="002B4695">
        <w:t xml:space="preserve">) </w:t>
      </w:r>
      <w:r>
        <w:t xml:space="preserve">at </w:t>
      </w:r>
      <w:r>
        <w:t>30 days</w:t>
      </w:r>
    </w:p>
    <w:p w14:paraId="4B6BB0E9" w14:textId="653A13AD" w:rsidR="002B4695" w:rsidRPr="002B4695" w:rsidRDefault="002B4695" w:rsidP="005A6035">
      <w:pPr>
        <w:pStyle w:val="ListParagraph"/>
        <w:numPr>
          <w:ilvl w:val="0"/>
          <w:numId w:val="20"/>
        </w:numPr>
        <w:spacing w:line="360" w:lineRule="auto"/>
      </w:pPr>
      <w:r w:rsidRPr="002B4695">
        <w:t xml:space="preserve">Major Vascular Complications </w:t>
      </w:r>
      <w:r>
        <w:t>at 30 days</w:t>
      </w:r>
    </w:p>
    <w:p w14:paraId="7D6EB2AF" w14:textId="0EB705DD" w:rsidR="002B4695" w:rsidRDefault="002B4695" w:rsidP="005A6035">
      <w:pPr>
        <w:pStyle w:val="ListParagraph"/>
        <w:numPr>
          <w:ilvl w:val="0"/>
          <w:numId w:val="20"/>
        </w:numPr>
        <w:spacing w:line="360" w:lineRule="auto"/>
      </w:pPr>
      <w:r w:rsidRPr="002B4695">
        <w:t>Para-valvular Regurgitation</w:t>
      </w:r>
      <w:r>
        <w:t xml:space="preserve"> at 30 days</w:t>
      </w:r>
    </w:p>
    <w:p w14:paraId="1C7936DE" w14:textId="77777777" w:rsidR="002B4695" w:rsidRPr="002B4695" w:rsidRDefault="002B4695" w:rsidP="005A6035">
      <w:pPr>
        <w:pStyle w:val="ListParagraph"/>
        <w:numPr>
          <w:ilvl w:val="0"/>
          <w:numId w:val="20"/>
        </w:numPr>
        <w:spacing w:line="360" w:lineRule="auto"/>
      </w:pPr>
      <w:r w:rsidRPr="002B4695">
        <w:t>Death or Stroke at 1 year</w:t>
      </w:r>
    </w:p>
    <w:p w14:paraId="5184DB4E" w14:textId="77777777" w:rsidR="002B4695" w:rsidRDefault="002B4695" w:rsidP="005A6035">
      <w:pPr>
        <w:pStyle w:val="ListParagraph"/>
        <w:numPr>
          <w:ilvl w:val="0"/>
          <w:numId w:val="20"/>
        </w:numPr>
        <w:spacing w:line="360" w:lineRule="auto"/>
      </w:pPr>
      <w:r>
        <w:t>Proportion of cases where evaluation of anatomy above or below the annulus altered operator’s sizing and deployment decision</w:t>
      </w:r>
    </w:p>
    <w:p w14:paraId="0D27EC27" w14:textId="4F9B4758" w:rsidR="008A3923" w:rsidRDefault="008A3923" w:rsidP="00DF621F">
      <w:pPr>
        <w:spacing w:line="360" w:lineRule="auto"/>
      </w:pPr>
    </w:p>
    <w:p w14:paraId="130CD722" w14:textId="19BC9B37" w:rsidR="008A3923" w:rsidRPr="005A6035" w:rsidRDefault="003A3179" w:rsidP="005A6035">
      <w:pPr>
        <w:pStyle w:val="Heading2"/>
        <w:spacing w:after="240"/>
      </w:pPr>
      <w:bookmarkStart w:id="34" w:name="_Toc177396933"/>
      <w:r>
        <w:t xml:space="preserve">6.2 </w:t>
      </w:r>
      <w:r w:rsidR="008A3923" w:rsidRPr="005A6035">
        <w:t>Inclusion Criteria</w:t>
      </w:r>
      <w:bookmarkEnd w:id="34"/>
    </w:p>
    <w:p w14:paraId="3A4CED26" w14:textId="2A57E55D" w:rsidR="00355A48" w:rsidRDefault="003A3179" w:rsidP="00DF621F">
      <w:pPr>
        <w:spacing w:line="360" w:lineRule="auto"/>
      </w:pPr>
      <w:r>
        <w:t>Eligible p</w:t>
      </w:r>
      <w:r w:rsidR="002B4695">
        <w:t xml:space="preserve">atients with bicuspid aortic </w:t>
      </w:r>
      <w:r w:rsidR="00355A48">
        <w:t>valve disease</w:t>
      </w:r>
      <w:r w:rsidR="002B4695">
        <w:t xml:space="preserve"> </w:t>
      </w:r>
      <w:r>
        <w:t xml:space="preserve">must meet all the following criteria </w:t>
      </w:r>
      <w:r w:rsidR="002B4695">
        <w:t>in the judgment of the heart team</w:t>
      </w:r>
      <w:r w:rsidR="00355A48">
        <w:t>:</w:t>
      </w:r>
    </w:p>
    <w:p w14:paraId="0542F85C" w14:textId="0D152D44" w:rsidR="00355A48" w:rsidRDefault="00766DB6" w:rsidP="00DF621F">
      <w:pPr>
        <w:pStyle w:val="ListParagraph"/>
        <w:numPr>
          <w:ilvl w:val="0"/>
          <w:numId w:val="13"/>
        </w:numPr>
        <w:spacing w:line="360" w:lineRule="auto"/>
      </w:pPr>
      <w:r>
        <w:t>h</w:t>
      </w:r>
      <w:r w:rsidR="002B4695">
        <w:t xml:space="preserve">ave </w:t>
      </w:r>
      <w:r w:rsidR="00355A48">
        <w:t>severe</w:t>
      </w:r>
      <w:r w:rsidR="002B4695">
        <w:t xml:space="preserve"> aortic stenosis</w:t>
      </w:r>
      <w:r w:rsidR="00355A48">
        <w:t xml:space="preserve"> or mixed aortic stenosis and regurgitation</w:t>
      </w:r>
      <w:r w:rsidR="002B4695">
        <w:t xml:space="preserve"> </w:t>
      </w:r>
      <w:r w:rsidR="00355A48">
        <w:t>requiring treatment</w:t>
      </w:r>
    </w:p>
    <w:p w14:paraId="64837716" w14:textId="53EA95D0" w:rsidR="002B4695" w:rsidRDefault="00766DB6" w:rsidP="00DF621F">
      <w:pPr>
        <w:pStyle w:val="ListParagraph"/>
        <w:numPr>
          <w:ilvl w:val="0"/>
          <w:numId w:val="13"/>
        </w:numPr>
        <w:spacing w:line="360" w:lineRule="auto"/>
      </w:pPr>
      <w:r>
        <w:t>g</w:t>
      </w:r>
      <w:r w:rsidR="00355A48">
        <w:t>ave</w:t>
      </w:r>
      <w:r w:rsidR="002B4695">
        <w:t xml:space="preserve"> no other condition requiring surgical intervention</w:t>
      </w:r>
    </w:p>
    <w:p w14:paraId="525D28D9" w14:textId="38A900F0" w:rsidR="002B4695" w:rsidRDefault="00766DB6" w:rsidP="00DF621F">
      <w:pPr>
        <w:pStyle w:val="ListParagraph"/>
        <w:numPr>
          <w:ilvl w:val="0"/>
          <w:numId w:val="13"/>
        </w:numPr>
        <w:spacing w:line="360" w:lineRule="auto"/>
      </w:pPr>
      <w:r>
        <w:lastRenderedPageBreak/>
        <w:t>h</w:t>
      </w:r>
      <w:r w:rsidR="002B4695">
        <w:t xml:space="preserve">ave had a TAVR CT (retrospectively gated contrast enhanced acquisition) that is of diagnostic quality and includes multiphase reconstructions of the aortic root at the minimum available slice thickness (with at least </w:t>
      </w:r>
      <w:r w:rsidR="003A3179">
        <w:t>three</w:t>
      </w:r>
      <w:r w:rsidR="002B4695">
        <w:t xml:space="preserve"> systolic and </w:t>
      </w:r>
      <w:r w:rsidR="003A3179">
        <w:t>one</w:t>
      </w:r>
      <w:r w:rsidR="002B4695">
        <w:t xml:space="preserve"> diastolic phases)</w:t>
      </w:r>
    </w:p>
    <w:p w14:paraId="4176ED92" w14:textId="3C88E4A9" w:rsidR="008A3923" w:rsidRDefault="00355A48" w:rsidP="00DF621F">
      <w:pPr>
        <w:pStyle w:val="ListParagraph"/>
        <w:numPr>
          <w:ilvl w:val="0"/>
          <w:numId w:val="13"/>
        </w:numPr>
        <w:spacing w:line="360" w:lineRule="auto"/>
      </w:pPr>
      <w:r>
        <w:t>w</w:t>
      </w:r>
      <w:r w:rsidR="002B4695">
        <w:t xml:space="preserve">ould be treated with a </w:t>
      </w:r>
      <w:proofErr w:type="spellStart"/>
      <w:r w:rsidR="002B4695">
        <w:t>Sapien</w:t>
      </w:r>
      <w:proofErr w:type="spellEnd"/>
      <w:r w:rsidR="002B4695">
        <w:t xml:space="preserve"> 3 transcatheter valve if they are found to be anatomically suitable for TAVR</w:t>
      </w:r>
    </w:p>
    <w:p w14:paraId="6AB8F611" w14:textId="7839B472" w:rsidR="00355A48" w:rsidRDefault="00355A48" w:rsidP="00DF621F">
      <w:pPr>
        <w:pStyle w:val="ListParagraph"/>
        <w:numPr>
          <w:ilvl w:val="0"/>
          <w:numId w:val="13"/>
        </w:numPr>
        <w:spacing w:line="360" w:lineRule="auto"/>
      </w:pPr>
      <w:r>
        <w:t xml:space="preserve">have a suitable access route for TAVR with a </w:t>
      </w:r>
      <w:proofErr w:type="spellStart"/>
      <w:r>
        <w:t>Sapien</w:t>
      </w:r>
      <w:proofErr w:type="spellEnd"/>
      <w:r>
        <w:t xml:space="preserve"> 3 valve</w:t>
      </w:r>
    </w:p>
    <w:p w14:paraId="317ECF5F" w14:textId="4B9415A5" w:rsidR="002B4695" w:rsidRDefault="002B4695" w:rsidP="00DF621F">
      <w:pPr>
        <w:spacing w:line="360" w:lineRule="auto"/>
        <w:ind w:left="360"/>
      </w:pPr>
    </w:p>
    <w:p w14:paraId="0B0F40FF" w14:textId="1A244F93" w:rsidR="002B4695" w:rsidRPr="005A6035" w:rsidRDefault="003A3179" w:rsidP="005A6035">
      <w:pPr>
        <w:pStyle w:val="Heading2"/>
        <w:spacing w:after="240"/>
      </w:pPr>
      <w:bookmarkStart w:id="35" w:name="_Toc177396934"/>
      <w:r>
        <w:t xml:space="preserve">6.3 </w:t>
      </w:r>
      <w:r w:rsidR="002B4695" w:rsidRPr="005A6035">
        <w:t>Exclusion Criteria</w:t>
      </w:r>
      <w:bookmarkEnd w:id="35"/>
    </w:p>
    <w:p w14:paraId="7A81B15B" w14:textId="7285F8E5" w:rsidR="00355A48" w:rsidRDefault="00355A48" w:rsidP="00DF621F">
      <w:pPr>
        <w:spacing w:line="360" w:lineRule="auto"/>
      </w:pPr>
      <w:r>
        <w:t xml:space="preserve">Patients will be </w:t>
      </w:r>
      <w:r w:rsidR="003A3179">
        <w:t>ineligible for study participation</w:t>
      </w:r>
      <w:r>
        <w:t xml:space="preserve"> if they</w:t>
      </w:r>
      <w:r w:rsidR="003A3179">
        <w:t xml:space="preserve"> meet</w:t>
      </w:r>
      <w:r w:rsidR="005A6035">
        <w:t xml:space="preserve"> either of</w:t>
      </w:r>
      <w:r w:rsidR="003A3179">
        <w:t xml:space="preserve"> the </w:t>
      </w:r>
      <w:r w:rsidR="005A6035">
        <w:t>following</w:t>
      </w:r>
      <w:r w:rsidR="003A3179">
        <w:t xml:space="preserve"> criteria</w:t>
      </w:r>
      <w:r>
        <w:t>:</w:t>
      </w:r>
    </w:p>
    <w:p w14:paraId="6A430E19" w14:textId="7E2D17F1" w:rsidR="00355A48" w:rsidRDefault="00766DB6" w:rsidP="00DF621F">
      <w:pPr>
        <w:pStyle w:val="ListParagraph"/>
        <w:numPr>
          <w:ilvl w:val="0"/>
          <w:numId w:val="15"/>
        </w:numPr>
        <w:spacing w:line="360" w:lineRule="auto"/>
      </w:pPr>
      <w:r>
        <w:t>a</w:t>
      </w:r>
      <w:r w:rsidR="002B4695">
        <w:t xml:space="preserve">re treated with TAVR </w:t>
      </w:r>
      <w:r w:rsidR="00355A48">
        <w:t xml:space="preserve">despite not meeting </w:t>
      </w:r>
      <w:r w:rsidR="002B4695">
        <w:t xml:space="preserve">minimum sizing criteria </w:t>
      </w:r>
      <w:r w:rsidR="005A6035">
        <w:t>of the ABC algorithm.</w:t>
      </w:r>
    </w:p>
    <w:p w14:paraId="26A8C3D3" w14:textId="4A977719" w:rsidR="00355A48" w:rsidRDefault="00766DB6" w:rsidP="00DF621F">
      <w:pPr>
        <w:pStyle w:val="ListParagraph"/>
        <w:numPr>
          <w:ilvl w:val="0"/>
          <w:numId w:val="15"/>
        </w:numPr>
        <w:spacing w:line="360" w:lineRule="auto"/>
      </w:pPr>
      <w:r>
        <w:t>a</w:t>
      </w:r>
      <w:r w:rsidR="00355A48">
        <w:t xml:space="preserve">re treated with TAVR using a </w:t>
      </w:r>
      <w:r w:rsidR="00993CEA">
        <w:t xml:space="preserve">device other than a </w:t>
      </w:r>
      <w:proofErr w:type="spellStart"/>
      <w:r w:rsidR="00993CEA">
        <w:t>Sapien</w:t>
      </w:r>
      <w:proofErr w:type="spellEnd"/>
      <w:r w:rsidR="00993CEA">
        <w:t xml:space="preserve"> 3 valve</w:t>
      </w:r>
    </w:p>
    <w:p w14:paraId="6DBDB718" w14:textId="77777777" w:rsidR="002B4695" w:rsidRDefault="002B4695" w:rsidP="00DF621F">
      <w:pPr>
        <w:spacing w:line="360" w:lineRule="auto"/>
      </w:pPr>
    </w:p>
    <w:p w14:paraId="24D26FA3" w14:textId="36DAB062" w:rsidR="008A3923" w:rsidRPr="005A6035" w:rsidRDefault="003A3179" w:rsidP="005A6035">
      <w:pPr>
        <w:pStyle w:val="Heading2"/>
        <w:spacing w:after="240"/>
      </w:pPr>
      <w:bookmarkStart w:id="36" w:name="_Toc177396935"/>
      <w:r>
        <w:t xml:space="preserve">6.4 </w:t>
      </w:r>
      <w:r w:rsidR="008A3923" w:rsidRPr="005A6035">
        <w:t>Enrolment of Patients</w:t>
      </w:r>
      <w:r w:rsidR="002B4695" w:rsidRPr="005A6035">
        <w:t xml:space="preserve"> and Study Workflow</w:t>
      </w:r>
      <w:bookmarkEnd w:id="36"/>
    </w:p>
    <w:p w14:paraId="0109C45D" w14:textId="21EF5C60" w:rsidR="002B4695" w:rsidRDefault="008A3923" w:rsidP="00DF621F">
      <w:pPr>
        <w:spacing w:line="360" w:lineRule="auto"/>
      </w:pPr>
      <w:r>
        <w:t xml:space="preserve">Patients will be identified </w:t>
      </w:r>
      <w:r w:rsidR="002B4695">
        <w:t>by the treating t</w:t>
      </w:r>
      <w:r w:rsidR="00355A48">
        <w:t>eam</w:t>
      </w:r>
      <w:r w:rsidR="002B4695">
        <w:t xml:space="preserve"> </w:t>
      </w:r>
      <w:r>
        <w:t>after their TAVR planning CT.</w:t>
      </w:r>
      <w:r w:rsidR="002B4695">
        <w:t xml:space="preserve"> Patients will be approached to provide informed consent for the</w:t>
      </w:r>
      <w:r w:rsidR="00993CEA">
        <w:t xml:space="preserve"> study</w:t>
      </w:r>
      <w:r w:rsidR="002B4695">
        <w:t xml:space="preserve">. </w:t>
      </w:r>
      <w:commentRangeStart w:id="37"/>
      <w:commentRangeStart w:id="38"/>
      <w:r>
        <w:t>The treating heart team will apply</w:t>
      </w:r>
      <w:r w:rsidR="00766DB6">
        <w:t xml:space="preserve"> the ABC</w:t>
      </w:r>
      <w:r w:rsidR="002B4695">
        <w:t xml:space="preserve"> sizing algorithm to arrive at a planned valve size and deployment strategy. If all sizing requirements</w:t>
      </w:r>
      <w:r w:rsidR="00766DB6">
        <w:t xml:space="preserve"> of the ABC sizing algorithm</w:t>
      </w:r>
      <w:r w:rsidR="002B4695">
        <w:t xml:space="preserve"> are met and no </w:t>
      </w:r>
      <w:r w:rsidR="00766DB6">
        <w:t>challenging</w:t>
      </w:r>
      <w:r w:rsidR="002B4695">
        <w:t xml:space="preserve"> </w:t>
      </w:r>
      <w:r w:rsidR="00766DB6">
        <w:t xml:space="preserve">calcium </w:t>
      </w:r>
      <w:r w:rsidR="002B4695">
        <w:t xml:space="preserve">features are identified, the patient will be treated with TAVR. If minimum sizing criteria are not met, the patient will be recommended to have SAVR.  If </w:t>
      </w:r>
      <w:r w:rsidR="00766DB6">
        <w:t>challenging calcium morphologies are present</w:t>
      </w:r>
      <w:r w:rsidR="002B4695">
        <w:t xml:space="preserve">, a DASI simulation will be performed </w:t>
      </w:r>
      <w:r w:rsidR="00CE3AA9">
        <w:t>using the</w:t>
      </w:r>
      <w:r w:rsidR="002B4695">
        <w:t xml:space="preserve"> planned valve size and deployment volume.  If sinus stretch on the simulation is &lt;1.6, the patient will be treated with TAVR. If sinus stretch on the simulation is </w:t>
      </w:r>
      <w:r w:rsidR="002B4695" w:rsidRPr="002B4695">
        <w:rPr>
          <w:u w:val="single"/>
        </w:rPr>
        <w:t>&gt;</w:t>
      </w:r>
      <w:r w:rsidR="002B4695">
        <w:t xml:space="preserve">1.6, </w:t>
      </w:r>
      <w:r w:rsidR="00766DB6">
        <w:t>TAVR should be considered with caution</w:t>
      </w:r>
      <w:r w:rsidR="002B4695">
        <w:t xml:space="preserve">. Once treatment allocation has been decided, treatment will be performed </w:t>
      </w:r>
      <w:r w:rsidR="003A3179">
        <w:t xml:space="preserve">as </w:t>
      </w:r>
      <w:r w:rsidR="002B4695">
        <w:t>per local practice.</w:t>
      </w:r>
      <w:commentRangeEnd w:id="37"/>
      <w:r w:rsidR="00C8366B">
        <w:rPr>
          <w:rStyle w:val="CommentReference"/>
        </w:rPr>
        <w:commentReference w:id="37"/>
      </w:r>
      <w:commentRangeEnd w:id="38"/>
      <w:r w:rsidR="005A6035">
        <w:rPr>
          <w:rStyle w:val="CommentReference"/>
        </w:rPr>
        <w:commentReference w:id="38"/>
      </w:r>
    </w:p>
    <w:p w14:paraId="77C64044" w14:textId="288A5BD6" w:rsidR="008A3923" w:rsidRPr="005A6035" w:rsidRDefault="003A3179" w:rsidP="005A6035">
      <w:pPr>
        <w:pStyle w:val="Heading1"/>
        <w:spacing w:after="240"/>
      </w:pPr>
      <w:bookmarkStart w:id="39" w:name="_Toc177396936"/>
      <w:r>
        <w:t xml:space="preserve">7. </w:t>
      </w:r>
      <w:r w:rsidR="00C8366B" w:rsidRPr="00C8366B">
        <w:t>ABC BICUSPID SIZING ALGORITHM</w:t>
      </w:r>
      <w:bookmarkEnd w:id="39"/>
      <w:r w:rsidR="00C8366B" w:rsidRPr="00C8366B">
        <w:t xml:space="preserve"> </w:t>
      </w:r>
    </w:p>
    <w:p w14:paraId="6D1C8DBE" w14:textId="1C96A975" w:rsidR="00766DB6" w:rsidRDefault="008A3923" w:rsidP="00DF621F">
      <w:pPr>
        <w:spacing w:line="360" w:lineRule="auto"/>
      </w:pPr>
      <w:r>
        <w:t xml:space="preserve">The sizing algorithm guides the </w:t>
      </w:r>
      <w:r w:rsidR="002B4695">
        <w:t>heart team</w:t>
      </w:r>
      <w:r>
        <w:t xml:space="preserve"> systematically through the image analysis process and identifies key considerations for case selection, </w:t>
      </w:r>
      <w:r w:rsidR="00F67ABB">
        <w:t xml:space="preserve">and </w:t>
      </w:r>
      <w:r>
        <w:t>device sizing and deployment</w:t>
      </w:r>
      <w:r w:rsidR="00766DB6">
        <w:t xml:space="preserve"> volume (Figure 2)</w:t>
      </w:r>
      <w:r>
        <w:t xml:space="preserve">. </w:t>
      </w:r>
    </w:p>
    <w:p w14:paraId="0F675D72" w14:textId="408AA45C" w:rsidR="00766DB6" w:rsidRDefault="00766DB6" w:rsidP="00DF621F">
      <w:pPr>
        <w:spacing w:line="360" w:lineRule="auto"/>
      </w:pPr>
      <w:r w:rsidRPr="00766DB6">
        <w:lastRenderedPageBreak/>
        <w:drawing>
          <wp:inline distT="0" distB="0" distL="0" distR="0" wp14:anchorId="21D02D99" wp14:editId="59291C9A">
            <wp:extent cx="5943600" cy="3732530"/>
            <wp:effectExtent l="0" t="0" r="0" b="1270"/>
            <wp:docPr id="5" name="Picture 3">
              <a:extLst xmlns:a="http://schemas.openxmlformats.org/drawingml/2006/main">
                <a:ext uri="{FF2B5EF4-FFF2-40B4-BE49-F238E27FC236}">
                  <a16:creationId xmlns:a16="http://schemas.microsoft.com/office/drawing/2014/main" id="{FA6D394A-2EC7-09DC-E9F3-850A576CCA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A6D394A-2EC7-09DC-E9F3-850A576CCAD3}"/>
                        </a:ext>
                      </a:extLst>
                    </pic:cNvPr>
                    <pic:cNvPicPr>
                      <a:picLocks noChangeAspect="1"/>
                    </pic:cNvPicPr>
                  </pic:nvPicPr>
                  <pic:blipFill>
                    <a:blip r:embed="rId14"/>
                    <a:stretch>
                      <a:fillRect/>
                    </a:stretch>
                  </pic:blipFill>
                  <pic:spPr>
                    <a:xfrm>
                      <a:off x="0" y="0"/>
                      <a:ext cx="5943600" cy="3732530"/>
                    </a:xfrm>
                    <a:prstGeom prst="rect">
                      <a:avLst/>
                    </a:prstGeom>
                  </pic:spPr>
                </pic:pic>
              </a:graphicData>
            </a:graphic>
          </wp:inline>
        </w:drawing>
      </w:r>
    </w:p>
    <w:p w14:paraId="11EFA4EF" w14:textId="77777777" w:rsidR="00766DB6" w:rsidRDefault="00766DB6" w:rsidP="00DF621F">
      <w:pPr>
        <w:spacing w:line="360" w:lineRule="auto"/>
      </w:pPr>
    </w:p>
    <w:p w14:paraId="1E216FDA" w14:textId="54F1376C" w:rsidR="00766DB6" w:rsidRDefault="00766DB6" w:rsidP="00766DB6">
      <w:pPr>
        <w:spacing w:before="240" w:line="360" w:lineRule="auto"/>
        <w:rPr>
          <w:rStyle w:val="SubtleEmphasis"/>
        </w:rPr>
      </w:pPr>
      <w:r w:rsidRPr="005A6035">
        <w:rPr>
          <w:rStyle w:val="SubtleEmphasis"/>
        </w:rPr>
        <w:t xml:space="preserve">Figure </w:t>
      </w:r>
      <w:r>
        <w:rPr>
          <w:rStyle w:val="SubtleEmphasis"/>
        </w:rPr>
        <w:t>2</w:t>
      </w:r>
      <w:r w:rsidRPr="005A6035">
        <w:rPr>
          <w:rStyle w:val="SubtleEmphasis"/>
        </w:rPr>
        <w:t xml:space="preserve">:  </w:t>
      </w:r>
      <w:r>
        <w:rPr>
          <w:rStyle w:val="SubtleEmphasis"/>
        </w:rPr>
        <w:t>Overview of the</w:t>
      </w:r>
      <w:r w:rsidRPr="005A6035">
        <w:rPr>
          <w:rStyle w:val="SubtleEmphasis"/>
        </w:rPr>
        <w:t xml:space="preserve"> </w:t>
      </w:r>
      <w:r>
        <w:rPr>
          <w:rStyle w:val="SubtleEmphasis"/>
        </w:rPr>
        <w:t>ABC</w:t>
      </w:r>
      <w:r w:rsidRPr="005A6035">
        <w:rPr>
          <w:rStyle w:val="SubtleEmphasis"/>
        </w:rPr>
        <w:t xml:space="preserve"> bicuspid sizing algorithm </w:t>
      </w:r>
    </w:p>
    <w:p w14:paraId="44E8177B" w14:textId="77777777" w:rsidR="00766DB6" w:rsidRPr="005A6035" w:rsidRDefault="00766DB6" w:rsidP="00766DB6">
      <w:pPr>
        <w:spacing w:before="240" w:line="360" w:lineRule="auto"/>
        <w:rPr>
          <w:rStyle w:val="SubtleEmphasis"/>
        </w:rPr>
      </w:pPr>
    </w:p>
    <w:p w14:paraId="085A0C00" w14:textId="1F29640A" w:rsidR="008A3923" w:rsidRDefault="008A3923" w:rsidP="00DF621F">
      <w:pPr>
        <w:spacing w:line="360" w:lineRule="auto"/>
      </w:pPr>
      <w:r>
        <w:t>The workflow is as follows:</w:t>
      </w:r>
    </w:p>
    <w:p w14:paraId="018B08D0" w14:textId="4D88B8D4" w:rsidR="008A3923" w:rsidRDefault="008A3923" w:rsidP="00DF621F">
      <w:pPr>
        <w:spacing w:line="360" w:lineRule="auto"/>
      </w:pPr>
    </w:p>
    <w:p w14:paraId="4DFBF565" w14:textId="647C8FA5" w:rsidR="008A3923" w:rsidRPr="00993CEA" w:rsidRDefault="008A3923" w:rsidP="00DF621F">
      <w:pPr>
        <w:spacing w:line="360" w:lineRule="auto"/>
        <w:rPr>
          <w:b/>
          <w:bCs/>
        </w:rPr>
      </w:pPr>
      <w:r>
        <w:rPr>
          <w:b/>
          <w:bCs/>
        </w:rPr>
        <w:t xml:space="preserve">Step 1:  </w:t>
      </w:r>
      <w:r w:rsidRPr="001C460A">
        <w:rPr>
          <w:b/>
          <w:bCs/>
        </w:rPr>
        <w:t>Annulus Area</w:t>
      </w:r>
    </w:p>
    <w:p w14:paraId="56020266" w14:textId="59991FF0" w:rsidR="008A3923" w:rsidRDefault="008A3923" w:rsidP="00DF621F">
      <w:pPr>
        <w:pStyle w:val="ListParagraph"/>
        <w:numPr>
          <w:ilvl w:val="0"/>
          <w:numId w:val="1"/>
        </w:numPr>
        <w:spacing w:line="360" w:lineRule="auto"/>
      </w:pPr>
      <w:r>
        <w:t xml:space="preserve">Measure annular area, identify the nearest valve size/deployment </w:t>
      </w:r>
      <w:r w:rsidR="005A6035">
        <w:t>volume</w:t>
      </w:r>
      <w:r>
        <w:t xml:space="preserve"> with target annular oversizing of 0-10%.  If annular calcium present, aim for 0-5% oversizing</w:t>
      </w:r>
      <w:r w:rsidR="00F67ABB">
        <w:t>.</w:t>
      </w:r>
    </w:p>
    <w:p w14:paraId="2622F3AC" w14:textId="77777777" w:rsidR="008A3923" w:rsidRDefault="008A3923" w:rsidP="00DF621F">
      <w:pPr>
        <w:spacing w:line="360" w:lineRule="auto"/>
      </w:pPr>
    </w:p>
    <w:p w14:paraId="3FC1CC70" w14:textId="199F8C7A" w:rsidR="008A3923" w:rsidRPr="00993CEA" w:rsidRDefault="008A3923" w:rsidP="00DF621F">
      <w:pPr>
        <w:spacing w:line="360" w:lineRule="auto"/>
        <w:rPr>
          <w:b/>
          <w:bCs/>
        </w:rPr>
      </w:pPr>
      <w:r>
        <w:rPr>
          <w:b/>
          <w:bCs/>
        </w:rPr>
        <w:t xml:space="preserve">Step 2: </w:t>
      </w:r>
      <w:r w:rsidRPr="00C5611B">
        <w:rPr>
          <w:b/>
          <w:bCs/>
        </w:rPr>
        <w:t>Below the Annulus</w:t>
      </w:r>
    </w:p>
    <w:p w14:paraId="08CCB1B8" w14:textId="02D9EC5D" w:rsidR="008A3923" w:rsidRDefault="008A3923" w:rsidP="00DF621F">
      <w:pPr>
        <w:pStyle w:val="ListParagraph"/>
        <w:numPr>
          <w:ilvl w:val="0"/>
          <w:numId w:val="1"/>
        </w:numPr>
        <w:spacing w:line="360" w:lineRule="auto"/>
      </w:pPr>
      <w:r>
        <w:t xml:space="preserve">Measure LVOT area at </w:t>
      </w:r>
      <w:r w:rsidR="00F67ABB">
        <w:t>two</w:t>
      </w:r>
      <w:r>
        <w:t xml:space="preserve"> </w:t>
      </w:r>
      <w:r w:rsidR="005A6035">
        <w:t xml:space="preserve">mm </w:t>
      </w:r>
      <w:r>
        <w:t xml:space="preserve">below the annular plane.  </w:t>
      </w:r>
    </w:p>
    <w:p w14:paraId="2FCA88D5" w14:textId="3853D42C" w:rsidR="008A3923" w:rsidRDefault="008A3923" w:rsidP="00DF621F">
      <w:pPr>
        <w:pStyle w:val="ListParagraph"/>
        <w:numPr>
          <w:ilvl w:val="1"/>
          <w:numId w:val="1"/>
        </w:numPr>
        <w:spacing w:line="360" w:lineRule="auto"/>
      </w:pPr>
      <w:r>
        <w:t xml:space="preserve">If LVOT area </w:t>
      </w:r>
      <w:r>
        <w:rPr>
          <w:u w:val="single"/>
        </w:rPr>
        <w:t>&gt;</w:t>
      </w:r>
      <w:r>
        <w:t xml:space="preserve"> Annular area</w:t>
      </w:r>
      <w:r w:rsidR="00F67ABB">
        <w:t>, then</w:t>
      </w:r>
      <w:r>
        <w:t xml:space="preserve"> </w:t>
      </w:r>
    </w:p>
    <w:p w14:paraId="07F01492" w14:textId="5F053F96" w:rsidR="008A3923" w:rsidRDefault="00355A48" w:rsidP="00DF621F">
      <w:pPr>
        <w:pStyle w:val="ListParagraph"/>
        <w:numPr>
          <w:ilvl w:val="2"/>
          <w:numId w:val="1"/>
        </w:numPr>
        <w:spacing w:line="360" w:lineRule="auto"/>
      </w:pPr>
      <w:r>
        <w:t>Increase valve size or volume if LVOT oversizing is &lt;0%</w:t>
      </w:r>
      <w:r w:rsidR="00F67ABB">
        <w:t>.</w:t>
      </w:r>
    </w:p>
    <w:p w14:paraId="2051D991" w14:textId="5B0F9CE8" w:rsidR="008A3923" w:rsidRDefault="008A3923" w:rsidP="00DF621F">
      <w:pPr>
        <w:pStyle w:val="ListParagraph"/>
        <w:numPr>
          <w:ilvl w:val="1"/>
          <w:numId w:val="1"/>
        </w:numPr>
        <w:spacing w:line="360" w:lineRule="auto"/>
      </w:pPr>
      <w:r>
        <w:t>If LVOT area &lt; Annular area</w:t>
      </w:r>
      <w:r w:rsidR="00F67ABB">
        <w:t>, then</w:t>
      </w:r>
      <w:r>
        <w:t xml:space="preserve"> </w:t>
      </w:r>
    </w:p>
    <w:p w14:paraId="4946CAFC" w14:textId="5C7EA224" w:rsidR="008A3923" w:rsidRDefault="00355A48" w:rsidP="00DF621F">
      <w:pPr>
        <w:pStyle w:val="ListParagraph"/>
        <w:numPr>
          <w:ilvl w:val="2"/>
          <w:numId w:val="1"/>
        </w:numPr>
        <w:spacing w:line="360" w:lineRule="auto"/>
      </w:pPr>
      <w:r>
        <w:lastRenderedPageBreak/>
        <w:t>Decrease valve size or volume if LVOT oversizing is &gt;10% or &gt;5% with LVOT calcification</w:t>
      </w:r>
      <w:r w:rsidR="00F67ABB">
        <w:t>.</w:t>
      </w:r>
    </w:p>
    <w:p w14:paraId="3BE5F918" w14:textId="77777777" w:rsidR="008A3923" w:rsidRDefault="008A3923" w:rsidP="00DF621F">
      <w:pPr>
        <w:spacing w:line="360" w:lineRule="auto"/>
      </w:pPr>
    </w:p>
    <w:p w14:paraId="0091D581" w14:textId="77777777" w:rsidR="008A3923" w:rsidRPr="00C5611B" w:rsidRDefault="008A3923" w:rsidP="00DF621F">
      <w:pPr>
        <w:spacing w:line="360" w:lineRule="auto"/>
        <w:rPr>
          <w:i/>
          <w:iCs/>
        </w:rPr>
      </w:pPr>
      <w:r w:rsidRPr="00C5611B">
        <w:rPr>
          <w:i/>
          <w:iCs/>
        </w:rPr>
        <w:t>Combining these two steps, convert the area of the planned valve prosthesis to an area derived diameter.</w:t>
      </w:r>
    </w:p>
    <w:p w14:paraId="75B869C9" w14:textId="77777777" w:rsidR="008A3923" w:rsidRDefault="008A3923" w:rsidP="00DF621F">
      <w:pPr>
        <w:spacing w:line="360" w:lineRule="auto"/>
      </w:pPr>
    </w:p>
    <w:p w14:paraId="49F40411" w14:textId="1340BC69" w:rsidR="008A3923" w:rsidRPr="00993CEA" w:rsidRDefault="008A3923" w:rsidP="00DF621F">
      <w:pPr>
        <w:spacing w:line="360" w:lineRule="auto"/>
        <w:rPr>
          <w:b/>
          <w:bCs/>
        </w:rPr>
      </w:pPr>
      <w:r>
        <w:rPr>
          <w:b/>
          <w:bCs/>
        </w:rPr>
        <w:t xml:space="preserve">Step 3:  </w:t>
      </w:r>
      <w:r w:rsidRPr="00C5611B">
        <w:rPr>
          <w:b/>
          <w:bCs/>
        </w:rPr>
        <w:t>Commissural Dimension</w:t>
      </w:r>
      <w:r>
        <w:rPr>
          <w:b/>
          <w:bCs/>
        </w:rPr>
        <w:t xml:space="preserve">, </w:t>
      </w:r>
      <w:r w:rsidRPr="00C5611B">
        <w:rPr>
          <w:b/>
          <w:bCs/>
        </w:rPr>
        <w:t>Leaflet Calcium</w:t>
      </w:r>
      <w:r w:rsidR="005A6035">
        <w:rPr>
          <w:b/>
          <w:bCs/>
        </w:rPr>
        <w:t>, and Sinus Dimension</w:t>
      </w:r>
    </w:p>
    <w:p w14:paraId="314CCF9A" w14:textId="4D7A8099" w:rsidR="008A3923" w:rsidRDefault="008A3923" w:rsidP="00DF621F">
      <w:pPr>
        <w:pStyle w:val="ListParagraph"/>
        <w:numPr>
          <w:ilvl w:val="0"/>
          <w:numId w:val="1"/>
        </w:numPr>
        <w:spacing w:line="360" w:lineRule="auto"/>
      </w:pPr>
      <w:r>
        <w:t xml:space="preserve">Measure the </w:t>
      </w:r>
      <w:r w:rsidR="00355A48">
        <w:t xml:space="preserve">ICD </w:t>
      </w:r>
      <w:r>
        <w:t>at 4mm and 8mm above the annular plane.  If sinus wall calcium is present, measure inside the calcification (reducing effective inter-commissural diameter)</w:t>
      </w:r>
      <w:r w:rsidR="00F67ABB">
        <w:t>.</w:t>
      </w:r>
      <w:r>
        <w:t xml:space="preserve"> </w:t>
      </w:r>
    </w:p>
    <w:p w14:paraId="6AC50F19" w14:textId="4E7B0EA4" w:rsidR="008A3923" w:rsidRDefault="008A3923" w:rsidP="00DF621F">
      <w:pPr>
        <w:pStyle w:val="ListParagraph"/>
        <w:numPr>
          <w:ilvl w:val="1"/>
          <w:numId w:val="1"/>
        </w:numPr>
        <w:spacing w:line="360" w:lineRule="auto"/>
      </w:pPr>
      <w:r>
        <w:t xml:space="preserve">If the ICD is </w:t>
      </w:r>
      <w:r w:rsidRPr="00AA29EC">
        <w:rPr>
          <w:u w:val="single"/>
        </w:rPr>
        <w:t>&gt;</w:t>
      </w:r>
      <w:r>
        <w:t xml:space="preserve"> planned valve diameter</w:t>
      </w:r>
      <w:r w:rsidR="00355A48">
        <w:t xml:space="preserve"> - 1mm</w:t>
      </w:r>
      <w:r>
        <w:t xml:space="preserve">, TAVR </w:t>
      </w:r>
      <w:r w:rsidR="00355A48">
        <w:t>i</w:t>
      </w:r>
      <w:r>
        <w:t>s feasible at the planned valve diameter</w:t>
      </w:r>
      <w:r w:rsidR="00F67ABB">
        <w:t>.</w:t>
      </w:r>
      <w:r>
        <w:t xml:space="preserve"> </w:t>
      </w:r>
    </w:p>
    <w:p w14:paraId="6DDD11A4" w14:textId="2E9924A0" w:rsidR="008A3923" w:rsidRDefault="008A3923" w:rsidP="00DF621F">
      <w:pPr>
        <w:pStyle w:val="ListParagraph"/>
        <w:numPr>
          <w:ilvl w:val="1"/>
          <w:numId w:val="1"/>
        </w:numPr>
        <w:spacing w:line="360" w:lineRule="auto"/>
      </w:pPr>
      <w:r>
        <w:t xml:space="preserve">If the ICD is &lt; planned valve diameter </w:t>
      </w:r>
      <w:r w:rsidR="00355A48">
        <w:t>-</w:t>
      </w:r>
      <w:r w:rsidR="00C46F1B">
        <w:t xml:space="preserve"> </w:t>
      </w:r>
      <w:r w:rsidR="00355A48">
        <w:t>1mm</w:t>
      </w:r>
      <w:r>
        <w:t xml:space="preserve">, </w:t>
      </w:r>
      <w:r w:rsidR="00355A48">
        <w:t xml:space="preserve">decrease valve size or volume until valve diameter is no more than 1mm larger than the ICD. </w:t>
      </w:r>
    </w:p>
    <w:p w14:paraId="441EDF46" w14:textId="03341C41" w:rsidR="005A6035" w:rsidRDefault="00766DB6" w:rsidP="005A6035">
      <w:pPr>
        <w:pStyle w:val="ListParagraph"/>
        <w:numPr>
          <w:ilvl w:val="0"/>
          <w:numId w:val="1"/>
        </w:numPr>
        <w:spacing w:line="360" w:lineRule="auto"/>
      </w:pPr>
      <w:r>
        <w:t>Quantify l</w:t>
      </w:r>
      <w:r w:rsidR="005A6035">
        <w:t xml:space="preserve">eaflet calcification </w:t>
      </w:r>
      <w:r>
        <w:t>i</w:t>
      </w:r>
      <w:r w:rsidR="005A6035">
        <w:t xml:space="preserve">n the contrast images.  A leaflet calcium score of &gt;1000mm3 is considered elevated.  In addition, </w:t>
      </w:r>
      <w:r>
        <w:t xml:space="preserve">perform </w:t>
      </w:r>
      <w:r w:rsidR="005A6035">
        <w:t xml:space="preserve">qualitative evaluation to identify potentially </w:t>
      </w:r>
      <w:r>
        <w:t>challenging</w:t>
      </w:r>
      <w:r w:rsidR="005A6035">
        <w:t xml:space="preserve"> calcium patterns including:</w:t>
      </w:r>
    </w:p>
    <w:p w14:paraId="579285C3" w14:textId="77777777" w:rsidR="005A6035" w:rsidRDefault="005A6035" w:rsidP="005A6035">
      <w:pPr>
        <w:pStyle w:val="ListParagraph"/>
        <w:numPr>
          <w:ilvl w:val="1"/>
          <w:numId w:val="1"/>
        </w:numPr>
        <w:spacing w:line="360" w:lineRule="auto"/>
      </w:pPr>
      <w:r w:rsidRPr="005A6035">
        <w:t xml:space="preserve">calcium bridging from leaflet edges to the LVOT or sinus wall/inter-commissural space </w:t>
      </w:r>
    </w:p>
    <w:p w14:paraId="66AB8A19" w14:textId="2A604A9F" w:rsidR="005A6035" w:rsidRPr="005A6035" w:rsidRDefault="005A6035" w:rsidP="005A6035">
      <w:pPr>
        <w:pStyle w:val="ListParagraph"/>
        <w:numPr>
          <w:ilvl w:val="1"/>
          <w:numId w:val="1"/>
        </w:numPr>
        <w:spacing w:line="360" w:lineRule="auto"/>
      </w:pPr>
      <w:r w:rsidRPr="005A6035">
        <w:t>long bulky calcium deposits at the leaflet edges (especially when bilateral</w:t>
      </w:r>
      <w:r>
        <w:t>)</w:t>
      </w:r>
      <w:r w:rsidRPr="005A6035">
        <w:t xml:space="preserve"> </w:t>
      </w:r>
    </w:p>
    <w:p w14:paraId="54FAB76A" w14:textId="43B5D1E8" w:rsidR="008A3923" w:rsidRDefault="008A3923" w:rsidP="00DF621F">
      <w:pPr>
        <w:pStyle w:val="ListParagraph"/>
        <w:numPr>
          <w:ilvl w:val="0"/>
          <w:numId w:val="1"/>
        </w:numPr>
        <w:spacing w:line="360" w:lineRule="auto"/>
      </w:pPr>
      <w:r>
        <w:t>Measure the maxi</w:t>
      </w:r>
      <w:r w:rsidR="005A6035">
        <w:t>mu</w:t>
      </w:r>
      <w:r>
        <w:t>m sinus di</w:t>
      </w:r>
      <w:r w:rsidR="00355A48">
        <w:t>ameter</w:t>
      </w:r>
      <w:r>
        <w:t xml:space="preserve"> at 8mm above the annular plane</w:t>
      </w:r>
      <w:r w:rsidR="00766DB6">
        <w:t>:</w:t>
      </w:r>
      <w:r>
        <w:t xml:space="preserve">  </w:t>
      </w:r>
    </w:p>
    <w:p w14:paraId="108FCD45" w14:textId="10D55DEF" w:rsidR="005A6035" w:rsidRDefault="005A6035" w:rsidP="00DF621F">
      <w:pPr>
        <w:pStyle w:val="ListParagraph"/>
        <w:numPr>
          <w:ilvl w:val="1"/>
          <w:numId w:val="1"/>
        </w:numPr>
        <w:spacing w:line="360" w:lineRule="auto"/>
      </w:pPr>
      <w:r>
        <w:t xml:space="preserve">If the maximum sinus diameter is </w:t>
      </w:r>
      <w:r w:rsidRPr="005A6035">
        <w:t>&lt;</w:t>
      </w:r>
      <w:r>
        <w:t>6mm more than the planned valve diameter, TAVR is not recommended.</w:t>
      </w:r>
    </w:p>
    <w:p w14:paraId="0D27F4C8" w14:textId="63C65D5E" w:rsidR="005A6035" w:rsidRDefault="005A6035" w:rsidP="00DF621F">
      <w:pPr>
        <w:pStyle w:val="ListParagraph"/>
        <w:numPr>
          <w:ilvl w:val="1"/>
          <w:numId w:val="1"/>
        </w:numPr>
        <w:spacing w:line="360" w:lineRule="auto"/>
      </w:pPr>
      <w:r>
        <w:t>If the maximum sinus diameter is 6 to 8mm, TAVR may be feasible depending on the volume and pattern of calcification</w:t>
      </w:r>
    </w:p>
    <w:p w14:paraId="32565198" w14:textId="6C1197D7" w:rsidR="008A3923" w:rsidRDefault="005A6035" w:rsidP="00DF621F">
      <w:pPr>
        <w:pStyle w:val="ListParagraph"/>
        <w:numPr>
          <w:ilvl w:val="1"/>
          <w:numId w:val="1"/>
        </w:numPr>
        <w:spacing w:line="360" w:lineRule="auto"/>
      </w:pPr>
      <w:r>
        <w:t xml:space="preserve">If the maximum sinus diameter is &gt;8mm, TAVR is feasible at the planned valve diameter if </w:t>
      </w:r>
      <w:r w:rsidR="00766DB6">
        <w:t>challenging</w:t>
      </w:r>
      <w:r>
        <w:t xml:space="preserve"> calcium patterns are absent.</w:t>
      </w:r>
      <w:r w:rsidR="008A3923">
        <w:t xml:space="preserve">  </w:t>
      </w:r>
    </w:p>
    <w:p w14:paraId="614B7970" w14:textId="77777777" w:rsidR="007C23CF" w:rsidRPr="00E56BE4" w:rsidRDefault="007C23CF" w:rsidP="00DF621F">
      <w:pPr>
        <w:pStyle w:val="ListParagraph"/>
        <w:spacing w:line="360" w:lineRule="auto"/>
        <w:ind w:left="1440"/>
      </w:pPr>
    </w:p>
    <w:p w14:paraId="3B831D72" w14:textId="33A23E15" w:rsidR="002B5B9F" w:rsidRPr="00E56BE4" w:rsidRDefault="002B5B9F" w:rsidP="00DF621F">
      <w:pPr>
        <w:spacing w:line="360" w:lineRule="auto"/>
      </w:pPr>
      <w:r w:rsidRPr="00E56BE4">
        <w:t xml:space="preserve">An example of a patient sized by the ABC method is shown in Figure </w:t>
      </w:r>
      <w:r w:rsidR="00766DB6">
        <w:t>3</w:t>
      </w:r>
      <w:r w:rsidRPr="00E56BE4">
        <w:t>.</w:t>
      </w:r>
    </w:p>
    <w:p w14:paraId="1050708D" w14:textId="78FA8080" w:rsidR="00E56BE4" w:rsidRDefault="00E56BE4" w:rsidP="00DF621F">
      <w:pPr>
        <w:spacing w:line="360" w:lineRule="auto"/>
        <w:rPr>
          <w:b/>
          <w:bCs/>
        </w:rPr>
      </w:pPr>
      <w:r w:rsidRPr="00A14569">
        <w:rPr>
          <w:noProof/>
        </w:rPr>
        <w:lastRenderedPageBreak/>
        <w:drawing>
          <wp:inline distT="0" distB="0" distL="0" distR="0" wp14:anchorId="3D209FF1" wp14:editId="720DA60F">
            <wp:extent cx="4970024" cy="3132814"/>
            <wp:effectExtent l="0" t="0" r="0" b="4445"/>
            <wp:docPr id="13" name="Picture 2">
              <a:extLst xmlns:a="http://schemas.openxmlformats.org/drawingml/2006/main">
                <a:ext uri="{FF2B5EF4-FFF2-40B4-BE49-F238E27FC236}">
                  <a16:creationId xmlns:a16="http://schemas.microsoft.com/office/drawing/2014/main" id="{C606B658-D226-2068-6F5F-185DAB7819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606B658-D226-2068-6F5F-185DAB781931}"/>
                        </a:ext>
                      </a:extLst>
                    </pic:cNvPr>
                    <pic:cNvPicPr>
                      <a:picLocks noChangeAspect="1"/>
                    </pic:cNvPicPr>
                  </pic:nvPicPr>
                  <pic:blipFill>
                    <a:blip r:embed="rId15"/>
                    <a:stretch>
                      <a:fillRect/>
                    </a:stretch>
                  </pic:blipFill>
                  <pic:spPr>
                    <a:xfrm>
                      <a:off x="0" y="0"/>
                      <a:ext cx="4997163" cy="3149921"/>
                    </a:xfrm>
                    <a:prstGeom prst="rect">
                      <a:avLst/>
                    </a:prstGeom>
                  </pic:spPr>
                </pic:pic>
              </a:graphicData>
            </a:graphic>
          </wp:inline>
        </w:drawing>
      </w:r>
    </w:p>
    <w:p w14:paraId="12E0B022" w14:textId="21F9A6F5" w:rsidR="002B5B9F" w:rsidRDefault="002B5B9F" w:rsidP="00DF621F">
      <w:pPr>
        <w:spacing w:line="360" w:lineRule="auto"/>
        <w:rPr>
          <w:b/>
          <w:bCs/>
        </w:rPr>
      </w:pPr>
    </w:p>
    <w:p w14:paraId="0186BF9A" w14:textId="29712C12" w:rsidR="00E56BE4" w:rsidRDefault="00E56BE4" w:rsidP="00DF621F">
      <w:pPr>
        <w:spacing w:line="360" w:lineRule="auto"/>
        <w:rPr>
          <w:b/>
          <w:bCs/>
        </w:rPr>
      </w:pPr>
      <w:r w:rsidRPr="00B52543">
        <w:rPr>
          <w:noProof/>
        </w:rPr>
        <w:drawing>
          <wp:inline distT="0" distB="0" distL="0" distR="0" wp14:anchorId="75B4800F" wp14:editId="034F531D">
            <wp:extent cx="5017273" cy="2859738"/>
            <wp:effectExtent l="0" t="0" r="0" b="0"/>
            <wp:docPr id="1652873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73118" name=""/>
                    <pic:cNvPicPr/>
                  </pic:nvPicPr>
                  <pic:blipFill>
                    <a:blip r:embed="rId16"/>
                    <a:stretch>
                      <a:fillRect/>
                    </a:stretch>
                  </pic:blipFill>
                  <pic:spPr>
                    <a:xfrm>
                      <a:off x="0" y="0"/>
                      <a:ext cx="5020793" cy="2861744"/>
                    </a:xfrm>
                    <a:prstGeom prst="rect">
                      <a:avLst/>
                    </a:prstGeom>
                  </pic:spPr>
                </pic:pic>
              </a:graphicData>
            </a:graphic>
          </wp:inline>
        </w:drawing>
      </w:r>
    </w:p>
    <w:p w14:paraId="2092C8D6" w14:textId="60FD2047" w:rsidR="00E56BE4" w:rsidRPr="005A6035" w:rsidRDefault="00E56BE4" w:rsidP="005A6035">
      <w:pPr>
        <w:spacing w:before="240" w:line="360" w:lineRule="auto"/>
        <w:rPr>
          <w:rStyle w:val="SubtleEmphasis"/>
        </w:rPr>
      </w:pPr>
      <w:r w:rsidRPr="005A6035">
        <w:rPr>
          <w:rStyle w:val="SubtleEmphasis"/>
        </w:rPr>
        <w:t xml:space="preserve">Figure </w:t>
      </w:r>
      <w:r w:rsidR="00766DB6">
        <w:rPr>
          <w:rStyle w:val="SubtleEmphasis"/>
        </w:rPr>
        <w:t>3</w:t>
      </w:r>
      <w:r w:rsidRPr="005A6035">
        <w:rPr>
          <w:rStyle w:val="SubtleEmphasis"/>
        </w:rPr>
        <w:t xml:space="preserve">:  An illustrative case using the </w:t>
      </w:r>
      <w:r w:rsidR="00766DB6">
        <w:rPr>
          <w:rStyle w:val="SubtleEmphasis"/>
        </w:rPr>
        <w:t>ABC</w:t>
      </w:r>
      <w:r w:rsidRPr="005A6035">
        <w:rPr>
          <w:rStyle w:val="SubtleEmphasis"/>
        </w:rPr>
        <w:t xml:space="preserve"> bicuspid sizing algorithm with pre and post TAVR CT assessment</w:t>
      </w:r>
    </w:p>
    <w:p w14:paraId="5C07569E" w14:textId="77777777" w:rsidR="00E56BE4" w:rsidRPr="00E56BE4" w:rsidRDefault="00E56BE4" w:rsidP="00DF621F">
      <w:pPr>
        <w:spacing w:line="360" w:lineRule="auto"/>
      </w:pPr>
    </w:p>
    <w:p w14:paraId="2A98E2E5" w14:textId="39E96CD9" w:rsidR="00355A48" w:rsidRDefault="008A3923" w:rsidP="00DF621F">
      <w:pPr>
        <w:spacing w:line="360" w:lineRule="auto"/>
        <w:rPr>
          <w:b/>
          <w:bCs/>
        </w:rPr>
      </w:pPr>
      <w:r>
        <w:rPr>
          <w:b/>
          <w:bCs/>
        </w:rPr>
        <w:t>Step 4</w:t>
      </w:r>
      <w:r w:rsidR="00C46F1B">
        <w:rPr>
          <w:b/>
          <w:bCs/>
        </w:rPr>
        <w:t>:</w:t>
      </w:r>
      <w:r>
        <w:rPr>
          <w:b/>
          <w:bCs/>
        </w:rPr>
        <w:t xml:space="preserve"> Simulation</w:t>
      </w:r>
    </w:p>
    <w:p w14:paraId="330448A8" w14:textId="11CEC7CB" w:rsidR="00355A48" w:rsidRDefault="00766DB6" w:rsidP="00DF621F">
      <w:pPr>
        <w:spacing w:line="360" w:lineRule="auto"/>
      </w:pPr>
      <w:r>
        <w:t xml:space="preserve">Aortic root morphologies </w:t>
      </w:r>
      <w:r w:rsidR="00355A48">
        <w:t>that should be evaluate</w:t>
      </w:r>
      <w:r w:rsidR="00993CEA">
        <w:t xml:space="preserve">d </w:t>
      </w:r>
      <w:r w:rsidR="00355A48">
        <w:t>with dynamic simulation</w:t>
      </w:r>
      <w:r w:rsidR="005A6035">
        <w:t xml:space="preserve"> are</w:t>
      </w:r>
      <w:r w:rsidR="00355A48">
        <w:t>:</w:t>
      </w:r>
    </w:p>
    <w:p w14:paraId="049D1CEB" w14:textId="07195619" w:rsidR="00355A48" w:rsidRDefault="005A6035" w:rsidP="00DF621F">
      <w:pPr>
        <w:pStyle w:val="ListParagraph"/>
        <w:numPr>
          <w:ilvl w:val="0"/>
          <w:numId w:val="18"/>
        </w:numPr>
        <w:spacing w:line="360" w:lineRule="auto"/>
      </w:pPr>
      <w:r>
        <w:lastRenderedPageBreak/>
        <w:t xml:space="preserve">Leaflet calcium score </w:t>
      </w:r>
      <w:r w:rsidRPr="005A6035">
        <w:rPr>
          <w:u w:val="single"/>
        </w:rPr>
        <w:t>&gt;</w:t>
      </w:r>
      <w:r>
        <w:t>1000mm3 (reflective of e</w:t>
      </w:r>
      <w:r w:rsidR="00355A48">
        <w:t>xtensive calcification of raphe and</w:t>
      </w:r>
      <w:r w:rsidR="007C23CF">
        <w:t>/or</w:t>
      </w:r>
      <w:r w:rsidR="00355A48">
        <w:t xml:space="preserve"> contralateral leaflets</w:t>
      </w:r>
      <w:r>
        <w:t>)</w:t>
      </w:r>
      <w:r w:rsidR="00355A48">
        <w:t xml:space="preserve"> with maximum sinus diameter-valve diameter of </w:t>
      </w:r>
      <w:r w:rsidR="007C23CF">
        <w:t>6-</w:t>
      </w:r>
      <w:r>
        <w:t>8</w:t>
      </w:r>
      <w:r w:rsidR="00355A48">
        <w:t>mm.</w:t>
      </w:r>
      <w:r w:rsidR="00E321CE">
        <w:t xml:space="preserve">  </w:t>
      </w:r>
    </w:p>
    <w:p w14:paraId="7328649E" w14:textId="306E2C08" w:rsidR="005A6035" w:rsidRPr="005A6035" w:rsidRDefault="00766DB6" w:rsidP="005A6035">
      <w:pPr>
        <w:pStyle w:val="ListParagraph"/>
        <w:numPr>
          <w:ilvl w:val="0"/>
          <w:numId w:val="18"/>
        </w:numPr>
        <w:spacing w:line="360" w:lineRule="auto"/>
      </w:pPr>
      <w:r>
        <w:t>P</w:t>
      </w:r>
      <w:r>
        <w:t xml:space="preserve">otentially </w:t>
      </w:r>
      <w:r>
        <w:t>challenging</w:t>
      </w:r>
      <w:r>
        <w:t xml:space="preserve"> calcium patterns</w:t>
      </w:r>
      <w:r>
        <w:t xml:space="preserve"> including c</w:t>
      </w:r>
      <w:r w:rsidR="005A6035" w:rsidRPr="005A6035">
        <w:t xml:space="preserve">alcium bridging from leaflet edges to the LVOT or sinus wall/inter-commissural space </w:t>
      </w:r>
      <w:r w:rsidR="005A6035">
        <w:t xml:space="preserve">or </w:t>
      </w:r>
      <w:r w:rsidR="005A6035" w:rsidRPr="005A6035">
        <w:t>long bulky calcium deposits at the leaflet edges (especially when bilateral</w:t>
      </w:r>
      <w:r w:rsidR="005A6035">
        <w:t>)</w:t>
      </w:r>
      <w:r w:rsidR="005A6035" w:rsidRPr="005A6035">
        <w:t xml:space="preserve"> </w:t>
      </w:r>
    </w:p>
    <w:p w14:paraId="14E37E55" w14:textId="287B477A" w:rsidR="00355A48" w:rsidRDefault="00355A48" w:rsidP="00DF621F">
      <w:pPr>
        <w:spacing w:line="360" w:lineRule="auto"/>
      </w:pPr>
    </w:p>
    <w:p w14:paraId="1C71CF91" w14:textId="17300ED1" w:rsidR="00355A48" w:rsidRDefault="00355A48" w:rsidP="00DF621F">
      <w:pPr>
        <w:spacing w:line="360" w:lineRule="auto"/>
      </w:pPr>
      <w:r>
        <w:t xml:space="preserve">DASI simulation will measure anticipated sinus stretch. A threshold of &lt;1.6 is a safe threshold for performance of TAVR. If stretch is </w:t>
      </w:r>
      <w:r w:rsidRPr="00355A48">
        <w:rPr>
          <w:u w:val="single"/>
        </w:rPr>
        <w:t>&gt;</w:t>
      </w:r>
      <w:r>
        <w:t xml:space="preserve">1.6, TAVR is </w:t>
      </w:r>
      <w:r w:rsidR="005A6035">
        <w:t>should be considered with caution</w:t>
      </w:r>
    </w:p>
    <w:p w14:paraId="30734659" w14:textId="31022790" w:rsidR="00355A48" w:rsidRDefault="00355A48" w:rsidP="00DF621F">
      <w:pPr>
        <w:spacing w:line="360" w:lineRule="auto"/>
        <w:rPr>
          <w:b/>
          <w:bCs/>
        </w:rPr>
      </w:pPr>
    </w:p>
    <w:p w14:paraId="3AB48E4A" w14:textId="5EA8C02A" w:rsidR="002B5B9F" w:rsidRPr="002B5B9F" w:rsidRDefault="00E56BE4" w:rsidP="00DF621F">
      <w:pPr>
        <w:spacing w:line="360" w:lineRule="auto"/>
      </w:pPr>
      <w:r>
        <w:t xml:space="preserve">An illustrative case of a patient with high risk DASI simulation findings is shown in Figure 3.  </w:t>
      </w:r>
    </w:p>
    <w:p w14:paraId="55830F4A" w14:textId="15C26B20" w:rsidR="008A3923" w:rsidRDefault="00E56BE4" w:rsidP="00DF621F">
      <w:pPr>
        <w:spacing w:line="360" w:lineRule="auto"/>
        <w:rPr>
          <w:b/>
          <w:bCs/>
        </w:rPr>
      </w:pPr>
      <w:r>
        <w:rPr>
          <w:b/>
          <w:bCs/>
          <w:noProof/>
        </w:rPr>
        <mc:AlternateContent>
          <mc:Choice Requires="wps">
            <w:drawing>
              <wp:anchor distT="0" distB="0" distL="114300" distR="114300" simplePos="0" relativeHeight="251659264" behindDoc="0" locked="0" layoutInCell="1" allowOverlap="1" wp14:anchorId="5E945EEC" wp14:editId="4B7663C5">
                <wp:simplePos x="0" y="0"/>
                <wp:positionH relativeFrom="column">
                  <wp:posOffset>5058575</wp:posOffset>
                </wp:positionH>
                <wp:positionV relativeFrom="paragraph">
                  <wp:posOffset>2211622</wp:posOffset>
                </wp:positionV>
                <wp:extent cx="189285" cy="324458"/>
                <wp:effectExtent l="25400" t="25400" r="13970" b="19050"/>
                <wp:wrapNone/>
                <wp:docPr id="1161289127" name="Straight Arrow Connector 5"/>
                <wp:cNvGraphicFramePr/>
                <a:graphic xmlns:a="http://schemas.openxmlformats.org/drawingml/2006/main">
                  <a:graphicData uri="http://schemas.microsoft.com/office/word/2010/wordprocessingShape">
                    <wps:wsp>
                      <wps:cNvCnPr/>
                      <wps:spPr>
                        <a:xfrm flipH="1" flipV="1">
                          <a:off x="0" y="0"/>
                          <a:ext cx="189285" cy="324458"/>
                        </a:xfrm>
                        <a:prstGeom prst="straightConnector1">
                          <a:avLst/>
                        </a:prstGeom>
                        <a:ln w="508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8A1F28" id="_x0000_t32" coordsize="21600,21600" o:spt="32" o:oned="t" path="m,l21600,21600e" filled="f">
                <v:path arrowok="t" fillok="f" o:connecttype="none"/>
                <o:lock v:ext="edit" shapetype="t"/>
              </v:shapetype>
              <v:shape id="Straight Arrow Connector 1" o:spid="_x0000_s1026" type="#_x0000_t32" style="position:absolute;margin-left:398.3pt;margin-top:174.15pt;width:14.9pt;height:25.55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" strokecolor="white [3212]" strokeweight="4pt">
                <v:stroke endarrow="block" joinstyle="miter"/>
              </v:shape>
            </w:pict>
          </mc:Fallback>
        </mc:AlternateContent>
      </w:r>
      <w:r>
        <w:rPr>
          <w:b/>
          <w:bCs/>
          <w:noProof/>
        </w:rPr>
        <w:drawing>
          <wp:inline distT="0" distB="0" distL="0" distR="0" wp14:anchorId="3A03F064" wp14:editId="52B45DD9">
            <wp:extent cx="5943600" cy="2971800"/>
            <wp:effectExtent l="0" t="0" r="0" b="0"/>
            <wp:docPr id="5370080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08093" name="Picture 53700809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345146D6" w14:textId="29B515DC" w:rsidR="00E56BE4" w:rsidRDefault="00E56BE4" w:rsidP="00DF621F">
      <w:pPr>
        <w:spacing w:line="360" w:lineRule="auto"/>
      </w:pPr>
      <w:r w:rsidRPr="005A6035">
        <w:rPr>
          <w:rStyle w:val="SubtleEmphasis"/>
        </w:rPr>
        <w:t>Figure 3.  A</w:t>
      </w:r>
      <w:r w:rsidR="007C23CF" w:rsidRPr="005A6035">
        <w:rPr>
          <w:rStyle w:val="SubtleEmphasis"/>
        </w:rPr>
        <w:t xml:space="preserve">n illustrative case using DASI Simulation.  Maximum sinus dimension – planned valve diameter is borderline (8mm) with eccentric calcification at edge of the </w:t>
      </w:r>
      <w:r w:rsidR="005A6035">
        <w:rPr>
          <w:rStyle w:val="SubtleEmphasis"/>
        </w:rPr>
        <w:t>non-coronary cusp</w:t>
      </w:r>
      <w:r w:rsidR="007C23CF" w:rsidRPr="005A6035">
        <w:rPr>
          <w:rStyle w:val="SubtleEmphasis"/>
        </w:rPr>
        <w:t xml:space="preserve"> adjacent to the left-non commissure. DASI simulation highlights increased sinus stretch </w:t>
      </w:r>
      <w:r w:rsidR="00E321CE" w:rsidRPr="005A6035">
        <w:rPr>
          <w:rStyle w:val="SubtleEmphasis"/>
        </w:rPr>
        <w:t xml:space="preserve">of 1.7 </w:t>
      </w:r>
      <w:r w:rsidR="007C23CF" w:rsidRPr="005A6035">
        <w:rPr>
          <w:rStyle w:val="SubtleEmphasis"/>
        </w:rPr>
        <w:t>at that location</w:t>
      </w:r>
      <w:r w:rsidR="00E321CE" w:rsidRPr="005A6035">
        <w:rPr>
          <w:rStyle w:val="SubtleEmphasis"/>
        </w:rPr>
        <w:t xml:space="preserve"> and patient was treated with SAVR</w:t>
      </w:r>
      <w:r w:rsidR="007C23CF" w:rsidRPr="005A6035">
        <w:rPr>
          <w:rStyle w:val="SubtleEmphasis"/>
        </w:rPr>
        <w:t>.</w:t>
      </w:r>
    </w:p>
    <w:p w14:paraId="7FBCA9FA" w14:textId="77777777" w:rsidR="007C23CF" w:rsidRPr="007C23CF" w:rsidRDefault="007C23CF" w:rsidP="00DF621F">
      <w:pPr>
        <w:spacing w:line="360" w:lineRule="auto"/>
      </w:pPr>
    </w:p>
    <w:p w14:paraId="1FEE7269" w14:textId="6C813814" w:rsidR="008A3923" w:rsidRDefault="008A3923" w:rsidP="00DF621F">
      <w:pPr>
        <w:spacing w:line="360" w:lineRule="auto"/>
        <w:rPr>
          <w:b/>
          <w:bCs/>
        </w:rPr>
      </w:pPr>
      <w:r>
        <w:rPr>
          <w:b/>
          <w:bCs/>
        </w:rPr>
        <w:t>Additional Standard CT Evaluation</w:t>
      </w:r>
    </w:p>
    <w:p w14:paraId="19A7E889" w14:textId="5EC07FD6" w:rsidR="008A3923" w:rsidRDefault="002B5B9F" w:rsidP="00DF621F">
      <w:pPr>
        <w:spacing w:line="360" w:lineRule="auto"/>
      </w:pPr>
      <w:r>
        <w:lastRenderedPageBreak/>
        <w:t xml:space="preserve">CT evaluation of the aortic root will also be performed of the </w:t>
      </w:r>
      <w:proofErr w:type="spellStart"/>
      <w:r>
        <w:t>sino</w:t>
      </w:r>
      <w:proofErr w:type="spellEnd"/>
      <w:r>
        <w:t xml:space="preserve">-tubular junction </w:t>
      </w:r>
      <w:r w:rsidR="00C46F1B">
        <w:t xml:space="preserve">(STJ) </w:t>
      </w:r>
      <w:r>
        <w:t xml:space="preserve">and coronary ostia using the methodology described below. Lack of feasibility of TAVR due to these considerations is rare, but screening will be performed for a complete assessment. </w:t>
      </w:r>
    </w:p>
    <w:p w14:paraId="410EFE41" w14:textId="77777777" w:rsidR="002B5B9F" w:rsidRDefault="002B5B9F" w:rsidP="00DF621F">
      <w:pPr>
        <w:spacing w:line="360" w:lineRule="auto"/>
      </w:pPr>
    </w:p>
    <w:p w14:paraId="17A61DF5" w14:textId="5F1E0AED" w:rsidR="008A3923" w:rsidRPr="002B5B9F" w:rsidRDefault="008A3923" w:rsidP="00DF621F">
      <w:pPr>
        <w:spacing w:line="360" w:lineRule="auto"/>
        <w:rPr>
          <w:b/>
          <w:bCs/>
        </w:rPr>
      </w:pPr>
      <w:r>
        <w:rPr>
          <w:b/>
          <w:bCs/>
        </w:rPr>
        <w:t xml:space="preserve">STJ </w:t>
      </w:r>
      <w:r w:rsidR="002B5B9F">
        <w:rPr>
          <w:b/>
          <w:bCs/>
        </w:rPr>
        <w:t>Evaluation</w:t>
      </w:r>
    </w:p>
    <w:p w14:paraId="2D535CF0" w14:textId="1E960B54" w:rsidR="008A3923" w:rsidRDefault="008A3923" w:rsidP="00DF621F">
      <w:pPr>
        <w:spacing w:line="360" w:lineRule="auto"/>
      </w:pPr>
      <w:r>
        <w:t>Confirm STJ is adequate for valve implantation</w:t>
      </w:r>
    </w:p>
    <w:p w14:paraId="72213395" w14:textId="61000D9B" w:rsidR="008A3923" w:rsidRDefault="008A3923" w:rsidP="00DF621F">
      <w:pPr>
        <w:pStyle w:val="ListParagraph"/>
        <w:numPr>
          <w:ilvl w:val="0"/>
          <w:numId w:val="3"/>
        </w:numPr>
        <w:spacing w:line="360" w:lineRule="auto"/>
      </w:pPr>
      <w:r>
        <w:t>Measure STJ height and area derived diameter (inside any calcification)</w:t>
      </w:r>
      <w:r w:rsidR="00C46F1B">
        <w:t>.</w:t>
      </w:r>
    </w:p>
    <w:p w14:paraId="7EC4D782" w14:textId="7A344E65" w:rsidR="008A3923" w:rsidRDefault="008A3923" w:rsidP="00DF621F">
      <w:pPr>
        <w:pStyle w:val="ListParagraph"/>
        <w:numPr>
          <w:ilvl w:val="1"/>
          <w:numId w:val="3"/>
        </w:numPr>
        <w:spacing w:line="360" w:lineRule="auto"/>
      </w:pPr>
      <w:r>
        <w:t>Estimate implant depth and determine frame height expected above annular plane</w:t>
      </w:r>
      <w:r w:rsidR="00C46F1B">
        <w:t>.</w:t>
      </w:r>
    </w:p>
    <w:p w14:paraId="608C8425" w14:textId="77777777" w:rsidR="008A3923" w:rsidRDefault="008A3923" w:rsidP="00DF621F">
      <w:pPr>
        <w:pStyle w:val="ListParagraph"/>
        <w:numPr>
          <w:ilvl w:val="1"/>
          <w:numId w:val="3"/>
        </w:numPr>
        <w:spacing w:line="360" w:lineRule="auto"/>
      </w:pPr>
      <w:r>
        <w:t>If STJ height is &gt;2mm above expected frame height, no STJ interaction will occur.</w:t>
      </w:r>
    </w:p>
    <w:p w14:paraId="09B66B44" w14:textId="4A955EF8" w:rsidR="008A3923" w:rsidRDefault="008A3923" w:rsidP="00DF621F">
      <w:pPr>
        <w:pStyle w:val="ListParagraph"/>
        <w:numPr>
          <w:ilvl w:val="1"/>
          <w:numId w:val="3"/>
        </w:numPr>
        <w:spacing w:line="360" w:lineRule="auto"/>
      </w:pPr>
      <w:r>
        <w:t>If STJ area derived diameter is &gt; planned valve diameter, no STJ interaction will occur</w:t>
      </w:r>
      <w:r w:rsidR="00C46F1B">
        <w:t>.</w:t>
      </w:r>
    </w:p>
    <w:p w14:paraId="363DD1CA" w14:textId="24114E8B" w:rsidR="008A3923" w:rsidRDefault="008A3923" w:rsidP="00DF621F">
      <w:pPr>
        <w:pStyle w:val="ListParagraph"/>
        <w:numPr>
          <w:ilvl w:val="1"/>
          <w:numId w:val="3"/>
        </w:numPr>
        <w:spacing w:line="360" w:lineRule="auto"/>
      </w:pPr>
      <w:r>
        <w:t>If STJ is a constraint, adjust implant depth in the ventricular direction to avoid STJ interaction.</w:t>
      </w:r>
    </w:p>
    <w:p w14:paraId="46FEE29E" w14:textId="77777777" w:rsidR="00826E2E" w:rsidRDefault="00826E2E" w:rsidP="00DF621F">
      <w:pPr>
        <w:pStyle w:val="ListParagraph"/>
        <w:spacing w:line="360" w:lineRule="auto"/>
        <w:ind w:left="1440"/>
      </w:pPr>
    </w:p>
    <w:p w14:paraId="7CA61429" w14:textId="36FB07E1" w:rsidR="008A3923" w:rsidRPr="002B5B9F" w:rsidRDefault="002B5B9F" w:rsidP="00DF621F">
      <w:pPr>
        <w:spacing w:line="360" w:lineRule="auto"/>
        <w:rPr>
          <w:b/>
          <w:bCs/>
        </w:rPr>
      </w:pPr>
      <w:r w:rsidRPr="002B5B9F">
        <w:rPr>
          <w:b/>
          <w:bCs/>
        </w:rPr>
        <w:t>Coronary Evaluation</w:t>
      </w:r>
    </w:p>
    <w:p w14:paraId="2FE9130A" w14:textId="4672463B" w:rsidR="008A3923" w:rsidRDefault="008A3923" w:rsidP="00DF621F">
      <w:pPr>
        <w:spacing w:line="360" w:lineRule="auto"/>
      </w:pPr>
      <w:r>
        <w:t>Confirm coronary heights are adequate for valve implantation</w:t>
      </w:r>
      <w:r w:rsidR="00C46F1B">
        <w:t>.</w:t>
      </w:r>
    </w:p>
    <w:p w14:paraId="1B8C3636" w14:textId="77777777" w:rsidR="008A3923" w:rsidRDefault="008A3923" w:rsidP="00DF621F">
      <w:pPr>
        <w:pStyle w:val="ListParagraph"/>
        <w:numPr>
          <w:ilvl w:val="0"/>
          <w:numId w:val="4"/>
        </w:numPr>
        <w:spacing w:line="360" w:lineRule="auto"/>
      </w:pPr>
      <w:r>
        <w:t>Measure coronary height and curved leaflet length.</w:t>
      </w:r>
    </w:p>
    <w:p w14:paraId="6D086558" w14:textId="15565F93" w:rsidR="008A3923" w:rsidRDefault="008A3923" w:rsidP="00DF621F">
      <w:pPr>
        <w:pStyle w:val="ListParagraph"/>
        <w:numPr>
          <w:ilvl w:val="0"/>
          <w:numId w:val="4"/>
        </w:numPr>
        <w:spacing w:line="360" w:lineRule="auto"/>
      </w:pPr>
      <w:r>
        <w:t xml:space="preserve">If leaflet length </w:t>
      </w:r>
      <w:r w:rsidRPr="00A14569">
        <w:rPr>
          <w:u w:val="single"/>
        </w:rPr>
        <w:t>&gt;</w:t>
      </w:r>
      <w:r>
        <w:t xml:space="preserve"> coronary height, note</w:t>
      </w:r>
      <w:r w:rsidR="00C46F1B">
        <w:t>:</w:t>
      </w:r>
    </w:p>
    <w:p w14:paraId="7624D5DB" w14:textId="3EF75605" w:rsidR="008A3923" w:rsidRDefault="008A3923" w:rsidP="00DF621F">
      <w:pPr>
        <w:pStyle w:val="ListParagraph"/>
        <w:numPr>
          <w:ilvl w:val="1"/>
          <w:numId w:val="4"/>
        </w:numPr>
        <w:spacing w:line="360" w:lineRule="auto"/>
      </w:pPr>
      <w:r>
        <w:t>Presence of leaflet tip calcium</w:t>
      </w:r>
      <w:r w:rsidR="00C46F1B">
        <w:t>; and</w:t>
      </w:r>
    </w:p>
    <w:p w14:paraId="7E2D1A2E" w14:textId="2B0604A2" w:rsidR="008A3923" w:rsidRDefault="008A3923" w:rsidP="00DF621F">
      <w:pPr>
        <w:pStyle w:val="ListParagraph"/>
        <w:numPr>
          <w:ilvl w:val="1"/>
          <w:numId w:val="4"/>
        </w:numPr>
        <w:spacing w:line="360" w:lineRule="auto"/>
      </w:pPr>
      <w:r>
        <w:t>Presence of small sinuses</w:t>
      </w:r>
      <w:r w:rsidR="00C46F1B">
        <w:t>.</w:t>
      </w:r>
    </w:p>
    <w:p w14:paraId="23525F02" w14:textId="4F68480A" w:rsidR="008A3923" w:rsidRDefault="008A3923" w:rsidP="00DF621F">
      <w:pPr>
        <w:pStyle w:val="ListParagraph"/>
        <w:numPr>
          <w:ilvl w:val="0"/>
          <w:numId w:val="4"/>
        </w:numPr>
        <w:spacing w:line="360" w:lineRule="auto"/>
      </w:pPr>
      <w:r>
        <w:t>If both are present, risk of coronary risk may be increased</w:t>
      </w:r>
      <w:r w:rsidR="00C46F1B">
        <w:t>.</w:t>
      </w:r>
    </w:p>
    <w:p w14:paraId="2A1392CA" w14:textId="77777777" w:rsidR="008A3923" w:rsidRDefault="008A3923" w:rsidP="00DF621F">
      <w:pPr>
        <w:spacing w:line="360" w:lineRule="auto"/>
        <w:ind w:left="360"/>
      </w:pPr>
    </w:p>
    <w:p w14:paraId="3575DF60" w14:textId="2149D9E0" w:rsidR="008A3923" w:rsidRDefault="002B5B9F" w:rsidP="00DF621F">
      <w:pPr>
        <w:spacing w:line="360" w:lineRule="auto"/>
      </w:pPr>
      <w:r>
        <w:t>B</w:t>
      </w:r>
      <w:r w:rsidR="008A3923">
        <w:t xml:space="preserve">icuspid valve type is a major determinant of potential coronary occlusion risk. For </w:t>
      </w:r>
      <w:proofErr w:type="spellStart"/>
      <w:r w:rsidR="008A3923">
        <w:t>seivers</w:t>
      </w:r>
      <w:proofErr w:type="spellEnd"/>
      <w:r w:rsidR="008A3923">
        <w:t xml:space="preserve"> 1 with left right fusion, the risk of coronary occlusion is low due to the lack of independent movement of the left and right coronary cusps after valve deployment and the typically limited projection of leaflet into the annular plan (short curved leaflet length). For </w:t>
      </w:r>
      <w:proofErr w:type="spellStart"/>
      <w:r w:rsidR="008A3923">
        <w:t>seivers</w:t>
      </w:r>
      <w:proofErr w:type="spellEnd"/>
      <w:r w:rsidR="008A3923">
        <w:t xml:space="preserve"> 1 with right non</w:t>
      </w:r>
      <w:r w:rsidR="00C56556">
        <w:t>-</w:t>
      </w:r>
      <w:r w:rsidR="008A3923">
        <w:t xml:space="preserve">fusion, the risk of coronary occlusion may be increased especially if the </w:t>
      </w:r>
      <w:r w:rsidR="00C56556">
        <w:t>left coronary cusp (</w:t>
      </w:r>
      <w:r w:rsidR="008A3923">
        <w:t>LCC</w:t>
      </w:r>
      <w:r w:rsidR="00C56556">
        <w:t>)</w:t>
      </w:r>
      <w:r w:rsidR="008A3923">
        <w:t xml:space="preserve"> is large, the leaflet tip is calcified, and sinus dimensions are small relative to valve size.  </w:t>
      </w:r>
      <w:r w:rsidR="008A3923">
        <w:lastRenderedPageBreak/>
        <w:t xml:space="preserve">For </w:t>
      </w:r>
      <w:proofErr w:type="spellStart"/>
      <w:r w:rsidR="008A3923">
        <w:t>seivers</w:t>
      </w:r>
      <w:proofErr w:type="spellEnd"/>
      <w:r w:rsidR="008A3923">
        <w:t xml:space="preserve"> 0, the anatomy is highly variable, however, typically coronary ostial height is higher than leaflet length (even though leaflets are often elongated relative to other valve anatomies).</w:t>
      </w:r>
    </w:p>
    <w:p w14:paraId="7F65F3E6" w14:textId="36817C57" w:rsidR="00DF08BD" w:rsidRPr="00C8366B" w:rsidRDefault="00C56556" w:rsidP="005A6035">
      <w:pPr>
        <w:pStyle w:val="Heading1"/>
        <w:spacing w:after="240"/>
      </w:pPr>
      <w:bookmarkStart w:id="40" w:name="_Toc177396937"/>
      <w:r>
        <w:t xml:space="preserve">8. </w:t>
      </w:r>
      <w:r w:rsidR="00C8366B" w:rsidRPr="00C8366B">
        <w:t>PARTICIPATING CENTERS</w:t>
      </w:r>
      <w:bookmarkEnd w:id="40"/>
    </w:p>
    <w:p w14:paraId="55AFAB66" w14:textId="666F59C0" w:rsidR="00BF461F" w:rsidRDefault="008A3923" w:rsidP="00DF621F">
      <w:pPr>
        <w:spacing w:line="360" w:lineRule="auto"/>
        <w:rPr>
          <w:b/>
          <w:bCs/>
        </w:rPr>
      </w:pPr>
      <w:r>
        <w:t xml:space="preserve">Participating centers will include centers in Canada, Australia, </w:t>
      </w:r>
      <w:r w:rsidR="00766DB6">
        <w:t xml:space="preserve">India, </w:t>
      </w:r>
      <w:r>
        <w:t>and Korea,.</w:t>
      </w:r>
    </w:p>
    <w:p w14:paraId="082BDB3C" w14:textId="1C1112BB" w:rsidR="00BF461F" w:rsidRPr="005A6035" w:rsidRDefault="00C56556" w:rsidP="005A6035">
      <w:pPr>
        <w:pStyle w:val="Heading1"/>
        <w:spacing w:after="240"/>
      </w:pPr>
      <w:bookmarkStart w:id="41" w:name="_Toc177396938"/>
      <w:r>
        <w:t>9</w:t>
      </w:r>
      <w:r w:rsidR="00C8366B">
        <w:t xml:space="preserve">. </w:t>
      </w:r>
      <w:r w:rsidR="00C8366B" w:rsidRPr="00C8366B">
        <w:t>DATA COLLECTION</w:t>
      </w:r>
      <w:bookmarkEnd w:id="41"/>
    </w:p>
    <w:p w14:paraId="69FD9ABB" w14:textId="1C326B10" w:rsidR="00993CEA" w:rsidRPr="008A3923" w:rsidRDefault="00BF461F" w:rsidP="00DF621F">
      <w:pPr>
        <w:spacing w:line="360" w:lineRule="auto"/>
        <w:rPr>
          <w:b/>
          <w:bCs/>
        </w:rPr>
      </w:pPr>
      <w:commentRangeStart w:id="42"/>
      <w:commentRangeStart w:id="43"/>
      <w:r>
        <w:t>Data collection</w:t>
      </w:r>
      <w:commentRangeEnd w:id="42"/>
      <w:r w:rsidR="00C56556">
        <w:rPr>
          <w:rStyle w:val="CommentReference"/>
        </w:rPr>
        <w:commentReference w:id="42"/>
      </w:r>
      <w:commentRangeEnd w:id="43"/>
      <w:r w:rsidR="005A6035">
        <w:rPr>
          <w:rStyle w:val="CommentReference"/>
        </w:rPr>
        <w:commentReference w:id="43"/>
      </w:r>
      <w:r>
        <w:t xml:space="preserve"> will be performed </w:t>
      </w:r>
      <w:r w:rsidR="00766DB6">
        <w:t>at baseline</w:t>
      </w:r>
      <w:r>
        <w:t>, hospital discharge, 30 days and 1 year</w:t>
      </w:r>
      <w:r w:rsidR="001169CF">
        <w:t xml:space="preserve"> </w:t>
      </w:r>
      <w:r w:rsidR="001169CF">
        <w:t>after the procedure</w:t>
      </w:r>
      <w:r w:rsidR="00766DB6">
        <w:t xml:space="preserve"> for TAVR treated patients and at baseline only for SAVR treated patients</w:t>
      </w:r>
      <w:r>
        <w:t>.</w:t>
      </w:r>
      <w:r w:rsidR="005A6035">
        <w:t xml:space="preserve">  </w:t>
      </w:r>
      <w:r w:rsidR="00993CEA" w:rsidRPr="00993CEA">
        <w:t>CT image data and angiogram data will be transferred to the co-ordinating center</w:t>
      </w:r>
      <w:r w:rsidR="005A6035">
        <w:t>.  Study personnel will collect baseline and outcome data and report these on case report forms that will be sent to the co-ordinating center.</w:t>
      </w:r>
    </w:p>
    <w:p w14:paraId="48C86791" w14:textId="1FC22EEF" w:rsidR="008A3923" w:rsidRPr="005A6035" w:rsidRDefault="00C56556" w:rsidP="005A6035">
      <w:pPr>
        <w:pStyle w:val="Heading1"/>
        <w:spacing w:after="240"/>
      </w:pPr>
      <w:bookmarkStart w:id="44" w:name="_Toc177396939"/>
      <w:r>
        <w:t xml:space="preserve">10. </w:t>
      </w:r>
      <w:r w:rsidR="00C8366B" w:rsidRPr="00C8366B">
        <w:t>SAMPLE SIZE</w:t>
      </w:r>
      <w:commentRangeStart w:id="45"/>
      <w:commentRangeStart w:id="46"/>
      <w:commentRangeEnd w:id="45"/>
      <w:r w:rsidR="00F965E4">
        <w:rPr>
          <w:rStyle w:val="CommentReference"/>
        </w:rPr>
        <w:commentReference w:id="45"/>
      </w:r>
      <w:bookmarkEnd w:id="44"/>
      <w:commentRangeEnd w:id="46"/>
      <w:r w:rsidR="005A6035">
        <w:rPr>
          <w:rStyle w:val="CommentReference"/>
          <w:rFonts w:asciiTheme="minorHAnsi" w:eastAsiaTheme="minorHAnsi" w:hAnsiTheme="minorHAnsi" w:cstheme="minorBidi"/>
          <w:color w:val="auto"/>
        </w:rPr>
        <w:commentReference w:id="46"/>
      </w:r>
      <w:r w:rsidR="005A6035">
        <w:t xml:space="preserve"> AND ANALYSES</w:t>
      </w:r>
      <w:r w:rsidR="00C8366B" w:rsidRPr="00C8366B">
        <w:t xml:space="preserve"> </w:t>
      </w:r>
    </w:p>
    <w:p w14:paraId="0DBB3DB8" w14:textId="0A17FE71" w:rsidR="008A3923" w:rsidRDefault="00E56BE4" w:rsidP="00DF621F">
      <w:pPr>
        <w:spacing w:line="360" w:lineRule="auto"/>
      </w:pPr>
      <w:r>
        <w:t>Based on local prior experience and the Partner 3 bicuspid registry, it is anticipated that 25% of screened patients will be considered high risk for TAVR and referred for SAVR. Thus</w:t>
      </w:r>
      <w:r w:rsidR="00C56556">
        <w:t>,</w:t>
      </w:r>
      <w:r>
        <w:t xml:space="preserve"> a sample size of 200 patients will result in approximately 150 TAVR and 50 SAVR treated patients.  </w:t>
      </w:r>
      <w:r w:rsidR="005A6035">
        <w:t>Given that we expect the primary outcome (technical success) to occur in 98% of patients, having 150 TAVR cases will ensure a lower 95% confidence interval of X.</w:t>
      </w:r>
    </w:p>
    <w:p w14:paraId="5F5DE8A7" w14:textId="70481C45" w:rsidR="005A6035" w:rsidRDefault="005A6035" w:rsidP="00DF621F">
      <w:pPr>
        <w:spacing w:line="360" w:lineRule="auto"/>
      </w:pPr>
    </w:p>
    <w:p w14:paraId="3C4707D2" w14:textId="5588D8B7" w:rsidR="005A6035" w:rsidRPr="00E56BE4" w:rsidRDefault="005A6035" w:rsidP="00DF621F">
      <w:pPr>
        <w:spacing w:line="360" w:lineRule="auto"/>
      </w:pPr>
      <w:r>
        <w:t>We will report the proportion of patients who have technical success and the associated 95% confidence interval.</w:t>
      </w:r>
    </w:p>
    <w:p w14:paraId="7C1160CA" w14:textId="7B6403AA" w:rsidR="008A3923" w:rsidRPr="005A6035" w:rsidRDefault="00C56556" w:rsidP="005A6035">
      <w:pPr>
        <w:pStyle w:val="Heading1"/>
        <w:spacing w:after="240"/>
      </w:pPr>
      <w:bookmarkStart w:id="47" w:name="_Toc177396940"/>
      <w:r>
        <w:t xml:space="preserve">11. </w:t>
      </w:r>
      <w:r w:rsidR="00C8366B" w:rsidRPr="00C8366B">
        <w:t>ETHICAL ISSUES</w:t>
      </w:r>
      <w:bookmarkEnd w:id="47"/>
      <w:r w:rsidR="005A6035">
        <w:t xml:space="preserve">  </w:t>
      </w:r>
    </w:p>
    <w:p w14:paraId="682EAE13" w14:textId="14F70984" w:rsidR="00993CEA" w:rsidRPr="00993CEA" w:rsidRDefault="00993CEA" w:rsidP="00DF621F">
      <w:pPr>
        <w:spacing w:line="360" w:lineRule="auto"/>
      </w:pPr>
      <w:r>
        <w:t>The study is evaluating a method of analyzing CT scan data to select patients for TAVR and to plan a TAVR procedure. This method has been shown to be safe and effective in a single center study. Application in a multicenter trial is, therefore, likely to enhance safety of the TAVR procedure in other sites. Image data will be transferred to DASI simulations and the co-ordinating center. Clinical data will be transferred to the co-ordinating center.</w:t>
      </w:r>
    </w:p>
    <w:p w14:paraId="1EEAA33E" w14:textId="591DB40A" w:rsidR="008A3923" w:rsidRPr="005A6035" w:rsidRDefault="00C56556" w:rsidP="005A6035">
      <w:pPr>
        <w:pStyle w:val="Heading1"/>
        <w:spacing w:after="240"/>
      </w:pPr>
      <w:bookmarkStart w:id="48" w:name="_Toc177396941"/>
      <w:r>
        <w:lastRenderedPageBreak/>
        <w:t xml:space="preserve">12. </w:t>
      </w:r>
      <w:r w:rsidR="00C8366B" w:rsidRPr="00C8366B">
        <w:t>STUDY TIMELINE</w:t>
      </w:r>
      <w:bookmarkEnd w:id="48"/>
    </w:p>
    <w:p w14:paraId="65B8CB37" w14:textId="203FA9E6" w:rsidR="00F20A90" w:rsidRPr="00F20A90" w:rsidRDefault="00F20A90" w:rsidP="00DF621F">
      <w:pPr>
        <w:spacing w:line="360" w:lineRule="auto"/>
      </w:pPr>
      <w:r>
        <w:t xml:space="preserve">Study timeline to be decided with </w:t>
      </w:r>
      <w:r w:rsidR="00C56556">
        <w:t>the S</w:t>
      </w:r>
      <w:r>
        <w:t>ponsor.</w:t>
      </w:r>
    </w:p>
    <w:p w14:paraId="72CBE9B3" w14:textId="44090062" w:rsidR="00F35E01" w:rsidRPr="005A6035" w:rsidRDefault="00C56556" w:rsidP="005A6035">
      <w:pPr>
        <w:pStyle w:val="Heading1"/>
        <w:spacing w:after="240"/>
      </w:pPr>
      <w:bookmarkStart w:id="49" w:name="_Toc177396942"/>
      <w:r>
        <w:t xml:space="preserve">13. </w:t>
      </w:r>
      <w:r w:rsidR="00C8366B" w:rsidRPr="00C8366B">
        <w:t>STUDY ORGANIZATION</w:t>
      </w:r>
      <w:bookmarkEnd w:id="49"/>
    </w:p>
    <w:p w14:paraId="02444B90" w14:textId="224D215F" w:rsidR="00DF08BD" w:rsidRDefault="002B5B9F" w:rsidP="005A6035">
      <w:pPr>
        <w:spacing w:line="360" w:lineRule="auto"/>
      </w:pPr>
      <w:r>
        <w:t xml:space="preserve">Dr. Sheth is the principal investigator.  The </w:t>
      </w:r>
      <w:r w:rsidR="00A14569" w:rsidRPr="00A14569">
        <w:t>World Heart Research In</w:t>
      </w:r>
      <w:r w:rsidR="00C56556">
        <w:t>c.</w:t>
      </w:r>
      <w:r>
        <w:t xml:space="preserve"> is responsible for study co-ordination, study monitoring, and management.</w:t>
      </w:r>
    </w:p>
    <w:p w14:paraId="52D1C9DB" w14:textId="496F3873" w:rsidR="008A3923" w:rsidRPr="005A6035" w:rsidRDefault="00C56556" w:rsidP="005A6035">
      <w:pPr>
        <w:pStyle w:val="Heading1"/>
        <w:spacing w:after="240"/>
      </w:pPr>
      <w:bookmarkStart w:id="50" w:name="_Toc177396943"/>
      <w:r>
        <w:t xml:space="preserve">14. </w:t>
      </w:r>
      <w:r w:rsidR="00C8366B" w:rsidRPr="00C8366B">
        <w:t>RESPONSIBILIT</w:t>
      </w:r>
      <w:r w:rsidR="00C8366B">
        <w:t>IES</w:t>
      </w:r>
      <w:r w:rsidR="00C8366B" w:rsidRPr="00C8366B">
        <w:t xml:space="preserve"> OF LOCAL PRINCIPAL INVESTIGATOR</w:t>
      </w:r>
      <w:bookmarkEnd w:id="50"/>
    </w:p>
    <w:p w14:paraId="4E634FDA" w14:textId="72FA769A" w:rsidR="002B5B9F" w:rsidRPr="002B5B9F" w:rsidRDefault="002B5B9F" w:rsidP="00DF621F">
      <w:pPr>
        <w:tabs>
          <w:tab w:val="left" w:pos="1868"/>
        </w:tabs>
        <w:spacing w:line="360" w:lineRule="auto"/>
        <w:rPr>
          <w:lang w:val="en-US"/>
        </w:rPr>
      </w:pPr>
      <w:r w:rsidRPr="002B5B9F">
        <w:rPr>
          <w:lang w:val="en-US"/>
        </w:rPr>
        <w:t>The Principal Investigator at each participating center is responsible for:</w:t>
      </w:r>
    </w:p>
    <w:p w14:paraId="52FB3590" w14:textId="4AD56CDE" w:rsidR="002B5B9F" w:rsidRPr="00C56556" w:rsidRDefault="00C56556" w:rsidP="005A6035">
      <w:pPr>
        <w:pStyle w:val="ListParagraph"/>
        <w:numPr>
          <w:ilvl w:val="0"/>
          <w:numId w:val="22"/>
        </w:numPr>
        <w:tabs>
          <w:tab w:val="left" w:pos="1868"/>
        </w:tabs>
        <w:spacing w:line="360" w:lineRule="auto"/>
        <w:rPr>
          <w:lang w:val="en-US"/>
        </w:rPr>
      </w:pPr>
      <w:r>
        <w:rPr>
          <w:lang w:val="en-US"/>
        </w:rPr>
        <w:t>O</w:t>
      </w:r>
      <w:r w:rsidR="002B5B9F" w:rsidRPr="00C56556">
        <w:rPr>
          <w:lang w:val="en-US"/>
        </w:rPr>
        <w:t>btaining ethics approval from the institutional review board or the ethics board (the project office will provide whatever support is necessary);</w:t>
      </w:r>
    </w:p>
    <w:p w14:paraId="0A42A736" w14:textId="39772106" w:rsidR="002B5B9F" w:rsidRPr="00C56556" w:rsidRDefault="00C56556" w:rsidP="005A6035">
      <w:pPr>
        <w:pStyle w:val="ListParagraph"/>
        <w:numPr>
          <w:ilvl w:val="0"/>
          <w:numId w:val="22"/>
        </w:numPr>
        <w:tabs>
          <w:tab w:val="left" w:pos="1868"/>
        </w:tabs>
        <w:spacing w:line="360" w:lineRule="auto"/>
        <w:rPr>
          <w:lang w:val="en-US"/>
        </w:rPr>
      </w:pPr>
      <w:r>
        <w:rPr>
          <w:lang w:val="en-US"/>
        </w:rPr>
        <w:t>E</w:t>
      </w:r>
      <w:r w:rsidR="002B5B9F" w:rsidRPr="00C56556">
        <w:rPr>
          <w:lang w:val="en-US"/>
        </w:rPr>
        <w:t>nsuring study approval is obtained before recruitment starts;</w:t>
      </w:r>
    </w:p>
    <w:p w14:paraId="3A158A8D" w14:textId="2827D4DF" w:rsidR="002B5B9F" w:rsidRPr="00C56556" w:rsidRDefault="00C56556" w:rsidP="005A6035">
      <w:pPr>
        <w:pStyle w:val="ListParagraph"/>
        <w:numPr>
          <w:ilvl w:val="0"/>
          <w:numId w:val="22"/>
        </w:numPr>
        <w:tabs>
          <w:tab w:val="left" w:pos="1868"/>
        </w:tabs>
        <w:spacing w:line="360" w:lineRule="auto"/>
        <w:rPr>
          <w:lang w:val="en-US"/>
        </w:rPr>
      </w:pPr>
      <w:r>
        <w:rPr>
          <w:lang w:val="en-US"/>
        </w:rPr>
        <w:t>F</w:t>
      </w:r>
      <w:r w:rsidR="002B5B9F" w:rsidRPr="00C56556">
        <w:rPr>
          <w:lang w:val="en-US"/>
        </w:rPr>
        <w:t xml:space="preserve">orwarding the </w:t>
      </w:r>
      <w:proofErr w:type="spellStart"/>
      <w:r w:rsidR="002B5B9F" w:rsidRPr="00C56556">
        <w:rPr>
          <w:lang w:val="en-US"/>
        </w:rPr>
        <w:t>centre’s</w:t>
      </w:r>
      <w:proofErr w:type="spellEnd"/>
      <w:r w:rsidR="002B5B9F" w:rsidRPr="00C56556">
        <w:rPr>
          <w:lang w:val="en-US"/>
        </w:rPr>
        <w:t xml:space="preserve"> ethics approval to the Project Office; </w:t>
      </w:r>
    </w:p>
    <w:p w14:paraId="67710515" w14:textId="734DEB55" w:rsidR="002B5B9F" w:rsidRPr="00C56556" w:rsidRDefault="00C56556" w:rsidP="005A6035">
      <w:pPr>
        <w:pStyle w:val="ListParagraph"/>
        <w:numPr>
          <w:ilvl w:val="0"/>
          <w:numId w:val="22"/>
        </w:numPr>
        <w:tabs>
          <w:tab w:val="left" w:pos="1868"/>
        </w:tabs>
        <w:spacing w:line="360" w:lineRule="auto"/>
        <w:rPr>
          <w:lang w:val="en-US"/>
        </w:rPr>
      </w:pPr>
      <w:r>
        <w:rPr>
          <w:lang w:val="en-US"/>
        </w:rPr>
        <w:t>E</w:t>
      </w:r>
      <w:r w:rsidR="002B5B9F" w:rsidRPr="00C56556">
        <w:rPr>
          <w:lang w:val="en-US"/>
        </w:rPr>
        <w:t>nsuring the protocol is followed;</w:t>
      </w:r>
    </w:p>
    <w:p w14:paraId="3704D16D" w14:textId="25754DCC" w:rsidR="002B5B9F" w:rsidRPr="00C56556" w:rsidRDefault="00C56556" w:rsidP="005A6035">
      <w:pPr>
        <w:pStyle w:val="ListParagraph"/>
        <w:numPr>
          <w:ilvl w:val="0"/>
          <w:numId w:val="22"/>
        </w:numPr>
        <w:tabs>
          <w:tab w:val="left" w:pos="1868"/>
        </w:tabs>
        <w:spacing w:line="360" w:lineRule="auto"/>
        <w:rPr>
          <w:lang w:val="en-US"/>
        </w:rPr>
      </w:pPr>
      <w:r>
        <w:rPr>
          <w:lang w:val="en-US"/>
        </w:rPr>
        <w:t>E</w:t>
      </w:r>
      <w:r w:rsidR="002B5B9F" w:rsidRPr="00C56556">
        <w:rPr>
          <w:lang w:val="en-US"/>
        </w:rPr>
        <w:t>nsuring that the TAVR CT imaging is of diagnostic quality</w:t>
      </w:r>
      <w:r>
        <w:rPr>
          <w:lang w:val="en-US"/>
        </w:rPr>
        <w:t>;</w:t>
      </w:r>
    </w:p>
    <w:p w14:paraId="4EE30C1A" w14:textId="36232EA0" w:rsidR="002B5B9F" w:rsidRPr="00C56556" w:rsidRDefault="00C56556" w:rsidP="005A6035">
      <w:pPr>
        <w:pStyle w:val="ListParagraph"/>
        <w:numPr>
          <w:ilvl w:val="0"/>
          <w:numId w:val="22"/>
        </w:numPr>
        <w:tabs>
          <w:tab w:val="left" w:pos="1868"/>
        </w:tabs>
        <w:spacing w:line="360" w:lineRule="auto"/>
        <w:rPr>
          <w:lang w:val="en-US"/>
        </w:rPr>
      </w:pPr>
      <w:r>
        <w:rPr>
          <w:lang w:val="en-US"/>
        </w:rPr>
        <w:t>E</w:t>
      </w:r>
      <w:r w:rsidR="002B5B9F" w:rsidRPr="00C56556">
        <w:rPr>
          <w:lang w:val="en-US"/>
        </w:rPr>
        <w:t xml:space="preserve">nsuring that the TAVR CT dataset is interpreted correctly and that the </w:t>
      </w:r>
      <w:r w:rsidR="00766DB6">
        <w:rPr>
          <w:lang w:val="en-US"/>
        </w:rPr>
        <w:t>ABC</w:t>
      </w:r>
      <w:r w:rsidR="002B5B9F" w:rsidRPr="00C56556">
        <w:rPr>
          <w:lang w:val="en-US"/>
        </w:rPr>
        <w:t xml:space="preserve"> Sizing algorithm is applied</w:t>
      </w:r>
      <w:r>
        <w:rPr>
          <w:lang w:val="en-US"/>
        </w:rPr>
        <w:t>;</w:t>
      </w:r>
      <w:r w:rsidR="002B5B9F" w:rsidRPr="00C56556">
        <w:rPr>
          <w:lang w:val="en-US"/>
        </w:rPr>
        <w:t xml:space="preserve">  </w:t>
      </w:r>
    </w:p>
    <w:p w14:paraId="7754228D" w14:textId="4999E69E" w:rsidR="002B5B9F" w:rsidRPr="00C56556" w:rsidRDefault="00C56556" w:rsidP="005A6035">
      <w:pPr>
        <w:pStyle w:val="ListParagraph"/>
        <w:numPr>
          <w:ilvl w:val="0"/>
          <w:numId w:val="22"/>
        </w:numPr>
        <w:tabs>
          <w:tab w:val="left" w:pos="1868"/>
        </w:tabs>
        <w:spacing w:line="360" w:lineRule="auto"/>
        <w:rPr>
          <w:lang w:val="en-US"/>
        </w:rPr>
      </w:pPr>
      <w:r>
        <w:rPr>
          <w:lang w:val="en-US"/>
        </w:rPr>
        <w:t>E</w:t>
      </w:r>
      <w:r w:rsidR="002B5B9F" w:rsidRPr="00C56556">
        <w:rPr>
          <w:lang w:val="en-US"/>
        </w:rPr>
        <w:t>nsuring that all enrolled patients are treated with TAVR or SAVR as per heart team recommendations</w:t>
      </w:r>
      <w:r>
        <w:rPr>
          <w:lang w:val="en-US"/>
        </w:rPr>
        <w:t>;</w:t>
      </w:r>
    </w:p>
    <w:p w14:paraId="71BE64A5" w14:textId="63F4CEC1" w:rsidR="002B5B9F" w:rsidRPr="00C56556" w:rsidRDefault="00C56556" w:rsidP="005A6035">
      <w:pPr>
        <w:pStyle w:val="ListParagraph"/>
        <w:numPr>
          <w:ilvl w:val="0"/>
          <w:numId w:val="22"/>
        </w:numPr>
        <w:tabs>
          <w:tab w:val="left" w:pos="1868"/>
        </w:tabs>
        <w:spacing w:line="360" w:lineRule="auto"/>
        <w:rPr>
          <w:lang w:val="en-US"/>
        </w:rPr>
      </w:pPr>
      <w:r>
        <w:rPr>
          <w:lang w:val="en-US"/>
        </w:rPr>
        <w:t>E</w:t>
      </w:r>
      <w:r w:rsidR="002B5B9F" w:rsidRPr="00C56556">
        <w:rPr>
          <w:lang w:val="en-US"/>
        </w:rPr>
        <w:t>nsuring that all enrolled patients are followed appropriately;</w:t>
      </w:r>
    </w:p>
    <w:p w14:paraId="3027FDA9" w14:textId="7491CEB3" w:rsidR="002B5B9F" w:rsidRPr="00C56556" w:rsidRDefault="00C56556" w:rsidP="005A6035">
      <w:pPr>
        <w:pStyle w:val="ListParagraph"/>
        <w:numPr>
          <w:ilvl w:val="0"/>
          <w:numId w:val="22"/>
        </w:numPr>
        <w:tabs>
          <w:tab w:val="left" w:pos="1868"/>
        </w:tabs>
        <w:spacing w:line="360" w:lineRule="auto"/>
        <w:rPr>
          <w:lang w:val="en-US"/>
        </w:rPr>
      </w:pPr>
      <w:r>
        <w:rPr>
          <w:lang w:val="en-US"/>
        </w:rPr>
        <w:t>E</w:t>
      </w:r>
      <w:r w:rsidR="002B5B9F" w:rsidRPr="00C56556">
        <w:rPr>
          <w:lang w:val="en-US"/>
        </w:rPr>
        <w:t xml:space="preserve">nsuring that all </w:t>
      </w:r>
      <w:r>
        <w:rPr>
          <w:lang w:val="en-US"/>
        </w:rPr>
        <w:t>c</w:t>
      </w:r>
      <w:r w:rsidR="002B5B9F" w:rsidRPr="00C56556">
        <w:rPr>
          <w:lang w:val="en-US"/>
        </w:rPr>
        <w:t xml:space="preserve">ase </w:t>
      </w:r>
      <w:r>
        <w:rPr>
          <w:lang w:val="en-US"/>
        </w:rPr>
        <w:t>r</w:t>
      </w:r>
      <w:r w:rsidR="002B5B9F" w:rsidRPr="00C56556">
        <w:rPr>
          <w:lang w:val="en-US"/>
        </w:rPr>
        <w:t xml:space="preserve">eport </w:t>
      </w:r>
      <w:r>
        <w:rPr>
          <w:lang w:val="en-US"/>
        </w:rPr>
        <w:t>f</w:t>
      </w:r>
      <w:r w:rsidR="002B5B9F" w:rsidRPr="00C56556">
        <w:rPr>
          <w:lang w:val="en-US"/>
        </w:rPr>
        <w:t>orms (CRFs) are promptly and accurately completed and forwarded to the Project Office, and that all inquir</w:t>
      </w:r>
      <w:r>
        <w:rPr>
          <w:lang w:val="en-US"/>
        </w:rPr>
        <w:t>i</w:t>
      </w:r>
      <w:r w:rsidR="002B5B9F" w:rsidRPr="00C56556">
        <w:rPr>
          <w:lang w:val="en-US"/>
        </w:rPr>
        <w:t>es from the Project Office regarding patient forms or other matters are addressed promptly;</w:t>
      </w:r>
      <w:r>
        <w:rPr>
          <w:lang w:val="en-US"/>
        </w:rPr>
        <w:t xml:space="preserve"> and</w:t>
      </w:r>
    </w:p>
    <w:p w14:paraId="44BC50A9" w14:textId="21AB6D17" w:rsidR="008A3923" w:rsidRDefault="00C56556" w:rsidP="005A6035">
      <w:pPr>
        <w:tabs>
          <w:tab w:val="left" w:pos="1868"/>
        </w:tabs>
        <w:spacing w:line="360" w:lineRule="auto"/>
        <w:ind w:left="360"/>
      </w:pPr>
      <w:r>
        <w:rPr>
          <w:lang w:val="en-US"/>
        </w:rPr>
        <w:t>E</w:t>
      </w:r>
      <w:r w:rsidR="002B5B9F" w:rsidRPr="00C56556">
        <w:rPr>
          <w:lang w:val="en-US"/>
        </w:rPr>
        <w:t xml:space="preserve">nsuring the list of patient identification numbers and patient names </w:t>
      </w:r>
      <w:r w:rsidR="00F965E4">
        <w:rPr>
          <w:lang w:val="en-US"/>
        </w:rPr>
        <w:t xml:space="preserve">are </w:t>
      </w:r>
      <w:r w:rsidR="00F965E4" w:rsidRPr="00C56556">
        <w:rPr>
          <w:lang w:val="en-US"/>
        </w:rPr>
        <w:t>maintain</w:t>
      </w:r>
      <w:r w:rsidR="00F965E4">
        <w:rPr>
          <w:lang w:val="en-US"/>
        </w:rPr>
        <w:t>ed</w:t>
      </w:r>
      <w:r w:rsidR="00F965E4" w:rsidRPr="00C56556">
        <w:rPr>
          <w:lang w:val="en-US"/>
        </w:rPr>
        <w:t xml:space="preserve"> for at least </w:t>
      </w:r>
      <w:r w:rsidR="00F965E4">
        <w:rPr>
          <w:lang w:val="en-US"/>
        </w:rPr>
        <w:t>four</w:t>
      </w:r>
      <w:r w:rsidR="00F965E4" w:rsidRPr="00C56556">
        <w:rPr>
          <w:lang w:val="en-US"/>
        </w:rPr>
        <w:t xml:space="preserve"> years after the publication of the main results </w:t>
      </w:r>
      <w:r w:rsidR="002B5B9F" w:rsidRPr="00C56556">
        <w:rPr>
          <w:lang w:val="en-US"/>
        </w:rPr>
        <w:t xml:space="preserve">to enable identification of hospital records at a later date.  </w:t>
      </w:r>
    </w:p>
    <w:p w14:paraId="3F766F96" w14:textId="305DA0BC" w:rsidR="008A3923" w:rsidRPr="005A6035" w:rsidRDefault="00F965E4" w:rsidP="005A6035">
      <w:pPr>
        <w:pStyle w:val="Heading1"/>
        <w:spacing w:after="240"/>
      </w:pPr>
      <w:bookmarkStart w:id="51" w:name="_Toc177396944"/>
      <w:r>
        <w:lastRenderedPageBreak/>
        <w:t xml:space="preserve">15. </w:t>
      </w:r>
      <w:r w:rsidR="00C8366B" w:rsidRPr="00C8366B">
        <w:t>SIGNIFICANCE OF ABC BICUSPID SIZING STUDY</w:t>
      </w:r>
      <w:bookmarkEnd w:id="51"/>
    </w:p>
    <w:p w14:paraId="69B82A04" w14:textId="4EAA8EB8" w:rsidR="008A3923" w:rsidRDefault="002B5B9F" w:rsidP="00DF621F">
      <w:pPr>
        <w:tabs>
          <w:tab w:val="left" w:pos="1868"/>
        </w:tabs>
        <w:spacing w:line="360" w:lineRule="auto"/>
      </w:pPr>
      <w:r>
        <w:t xml:space="preserve">The ABC is a prospective multicenter study that will apply a promising approach to selection and sizing of </w:t>
      </w:r>
      <w:proofErr w:type="spellStart"/>
      <w:r>
        <w:t>Sapien</w:t>
      </w:r>
      <w:proofErr w:type="spellEnd"/>
      <w:r>
        <w:t xml:space="preserve"> 3 TAVR valves in patients with bicuspid aortic stenosis. The ABC method has previously been shown to be highly successful in selecting patients for successful TAVR in a single center. In this study, novel AI</w:t>
      </w:r>
      <w:r w:rsidR="00F965E4">
        <w:t>-</w:t>
      </w:r>
      <w:r>
        <w:t>based simulation will be used to evaluate potentially high</w:t>
      </w:r>
      <w:r w:rsidR="00F965E4">
        <w:t>-</w:t>
      </w:r>
      <w:r>
        <w:t xml:space="preserve">risk anatomic patterns.  If the success if this combined approach can be established through this multicenter study, it will provide a clear process for </w:t>
      </w:r>
      <w:r w:rsidR="005A6035">
        <w:t xml:space="preserve">sizing and deployment of balloon expandable TAVR in the </w:t>
      </w:r>
      <w:r>
        <w:t xml:space="preserve">treatment of bicuspid valve cases in the future. </w:t>
      </w:r>
    </w:p>
    <w:p w14:paraId="36D031EB" w14:textId="027EE2B5" w:rsidR="00DF08BD" w:rsidRPr="005A6035" w:rsidRDefault="00F965E4" w:rsidP="005A6035">
      <w:pPr>
        <w:pStyle w:val="Heading1"/>
        <w:spacing w:after="240"/>
      </w:pPr>
      <w:bookmarkStart w:id="52" w:name="_Toc177396945"/>
      <w:r>
        <w:t xml:space="preserve">16. </w:t>
      </w:r>
      <w:r w:rsidR="00C8366B" w:rsidRPr="00C8366B">
        <w:t>REFERENCES</w:t>
      </w:r>
      <w:bookmarkEnd w:id="52"/>
    </w:p>
    <w:p w14:paraId="298293A6" w14:textId="77777777" w:rsidR="0087478F" w:rsidRPr="0087478F" w:rsidRDefault="0087478F" w:rsidP="00DF621F">
      <w:pPr>
        <w:tabs>
          <w:tab w:val="left" w:pos="1868"/>
        </w:tabs>
        <w:spacing w:line="360" w:lineRule="auto"/>
        <w:rPr>
          <w:lang w:val="en-US"/>
        </w:rPr>
      </w:pPr>
      <w:proofErr w:type="spellStart"/>
      <w:r>
        <w:t>Makkar</w:t>
      </w:r>
      <w:proofErr w:type="spellEnd"/>
      <w:r>
        <w:t xml:space="preserve"> R, et al.  </w:t>
      </w:r>
      <w:r w:rsidRPr="0087478F">
        <w:rPr>
          <w:lang w:val="en-US"/>
        </w:rPr>
        <w:t>Association Between Transcatheter Aortic Valve Replacement</w:t>
      </w:r>
    </w:p>
    <w:p w14:paraId="6453FDBC" w14:textId="5DD2993F" w:rsidR="0087478F" w:rsidRPr="0087478F" w:rsidRDefault="0087478F" w:rsidP="00DF621F">
      <w:pPr>
        <w:tabs>
          <w:tab w:val="left" w:pos="1868"/>
        </w:tabs>
        <w:spacing w:line="360" w:lineRule="auto"/>
        <w:rPr>
          <w:lang w:val="en-US"/>
        </w:rPr>
      </w:pPr>
      <w:r w:rsidRPr="0087478F">
        <w:rPr>
          <w:lang w:val="en-US"/>
        </w:rPr>
        <w:t>for Bicuspid vs Tricuspid Aortic Stenosis and Mortality or Stroke</w:t>
      </w:r>
      <w:r w:rsidR="003122D6">
        <w:rPr>
          <w:lang w:val="en-US"/>
        </w:rPr>
        <w:t xml:space="preserve"> </w:t>
      </w:r>
      <w:r w:rsidRPr="0087478F">
        <w:rPr>
          <w:lang w:val="en-US"/>
        </w:rPr>
        <w:t>Among Patients at Low Surgical Risk.</w:t>
      </w:r>
      <w:r>
        <w:rPr>
          <w:lang w:val="en-US"/>
        </w:rPr>
        <w:t xml:space="preserve">  </w:t>
      </w:r>
      <w:r w:rsidRPr="0087478F">
        <w:rPr>
          <w:lang w:val="en-US"/>
        </w:rPr>
        <w:t>JAMA. 2021;326(11):1034-1044.</w:t>
      </w:r>
    </w:p>
    <w:p w14:paraId="2F8E253C" w14:textId="2BDFA36E" w:rsidR="0087478F" w:rsidRDefault="0087478F" w:rsidP="00DF621F">
      <w:pPr>
        <w:tabs>
          <w:tab w:val="left" w:pos="1868"/>
        </w:tabs>
        <w:spacing w:line="360" w:lineRule="auto"/>
      </w:pPr>
    </w:p>
    <w:p w14:paraId="3D8D8DED" w14:textId="7F68CAF0" w:rsidR="003122D6" w:rsidRDefault="003122D6" w:rsidP="00DF621F">
      <w:pPr>
        <w:tabs>
          <w:tab w:val="left" w:pos="1868"/>
        </w:tabs>
        <w:spacing w:line="360" w:lineRule="auto"/>
      </w:pPr>
      <w:r>
        <w:t>Williams M, et al.  The PARTNER 3 Bicuspid Registry for Transcatheter Aortic Valve Replacement in Low-Surgical-Risk Patients.  JACC interventions 2022;15:523-532.</w:t>
      </w:r>
    </w:p>
    <w:p w14:paraId="2A7902AF" w14:textId="23052FA1" w:rsidR="003122D6" w:rsidRDefault="003122D6" w:rsidP="00DF621F">
      <w:pPr>
        <w:tabs>
          <w:tab w:val="left" w:pos="1868"/>
        </w:tabs>
        <w:spacing w:line="360" w:lineRule="auto"/>
      </w:pPr>
    </w:p>
    <w:p w14:paraId="1900EACA" w14:textId="0D8AD71F" w:rsidR="003122D6" w:rsidRDefault="003122D6" w:rsidP="00DF621F">
      <w:pPr>
        <w:tabs>
          <w:tab w:val="left" w:pos="1868"/>
        </w:tabs>
        <w:spacing w:line="360" w:lineRule="auto"/>
        <w:rPr>
          <w:lang w:val="en-US"/>
        </w:rPr>
      </w:pPr>
      <w:proofErr w:type="spellStart"/>
      <w:r>
        <w:rPr>
          <w:lang w:val="en-US"/>
        </w:rPr>
        <w:t>Tchetche</w:t>
      </w:r>
      <w:proofErr w:type="spellEnd"/>
      <w:r>
        <w:rPr>
          <w:lang w:val="en-US"/>
        </w:rPr>
        <w:t xml:space="preserve"> D, et al.  Bicuspid Aortic Valve Anatomy and Relationship With Devices:  The BAVARD Multicenter Registry.  Circulation Cardiovascular Interventions 2019;12:e007</w:t>
      </w:r>
    </w:p>
    <w:p w14:paraId="226B6BA6" w14:textId="68D42CF6" w:rsidR="003122D6" w:rsidRDefault="003122D6" w:rsidP="00DF621F">
      <w:pPr>
        <w:tabs>
          <w:tab w:val="left" w:pos="1868"/>
        </w:tabs>
        <w:spacing w:line="360" w:lineRule="auto"/>
      </w:pPr>
    </w:p>
    <w:p w14:paraId="2ECDD29A" w14:textId="5C8894B4" w:rsidR="00F20A90" w:rsidRDefault="00F20A90" w:rsidP="00DF621F">
      <w:pPr>
        <w:tabs>
          <w:tab w:val="left" w:pos="1868"/>
        </w:tabs>
        <w:spacing w:line="360" w:lineRule="auto"/>
      </w:pPr>
      <w:r>
        <w:t xml:space="preserve">Yoon S, et al.  </w:t>
      </w:r>
      <w:r w:rsidRPr="00F20A90">
        <w:t>Bicuspid Aortic Valve Morphology and Outcomes After Transcatheter Aortic Valve Replacement</w:t>
      </w:r>
      <w:r>
        <w:t xml:space="preserve">.  J Am Coll </w:t>
      </w:r>
      <w:proofErr w:type="spellStart"/>
      <w:r>
        <w:t>Cardiol</w:t>
      </w:r>
      <w:proofErr w:type="spellEnd"/>
      <w:r>
        <w:t xml:space="preserve">  2020 Sep 1;76(9):1018-1030. </w:t>
      </w:r>
    </w:p>
    <w:p w14:paraId="24443C90" w14:textId="77777777" w:rsidR="00F20A90" w:rsidRDefault="00F20A90" w:rsidP="00DF621F">
      <w:pPr>
        <w:tabs>
          <w:tab w:val="left" w:pos="1868"/>
        </w:tabs>
        <w:spacing w:line="360" w:lineRule="auto"/>
      </w:pPr>
    </w:p>
    <w:p w14:paraId="3075AF7D" w14:textId="7508C0BD" w:rsidR="00F20A90" w:rsidRPr="001C460A" w:rsidRDefault="00F20A90" w:rsidP="00DF621F">
      <w:pPr>
        <w:tabs>
          <w:tab w:val="left" w:pos="528"/>
        </w:tabs>
        <w:spacing w:line="360" w:lineRule="auto"/>
        <w:rPr>
          <w:bCs/>
        </w:rPr>
      </w:pPr>
      <w:r>
        <w:rPr>
          <w:lang w:val="en-US"/>
        </w:rPr>
        <w:t xml:space="preserve">Chavarria, et al.  </w:t>
      </w:r>
      <w:r w:rsidRPr="001C460A">
        <w:rPr>
          <w:bCs/>
        </w:rPr>
        <w:t>Bicuspid valve CT Registry of balloon expandable TAVR:  BETTER TAVR Registry</w:t>
      </w:r>
      <w:r>
        <w:rPr>
          <w:bCs/>
        </w:rPr>
        <w:t xml:space="preserve">.  Cath </w:t>
      </w:r>
      <w:proofErr w:type="spellStart"/>
      <w:r>
        <w:rPr>
          <w:bCs/>
        </w:rPr>
        <w:t>Cardiov</w:t>
      </w:r>
      <w:proofErr w:type="spellEnd"/>
      <w:r>
        <w:rPr>
          <w:bCs/>
        </w:rPr>
        <w:t xml:space="preserve"> Int. 2024;104(1):105-114.</w:t>
      </w:r>
    </w:p>
    <w:p w14:paraId="32C7A79B" w14:textId="77777777" w:rsidR="00F20A90" w:rsidRDefault="00F20A90" w:rsidP="00DF621F">
      <w:pPr>
        <w:tabs>
          <w:tab w:val="left" w:pos="1868"/>
        </w:tabs>
        <w:spacing w:line="360" w:lineRule="auto"/>
      </w:pPr>
    </w:p>
    <w:p w14:paraId="020FF240" w14:textId="77777777" w:rsidR="00A47D23" w:rsidRDefault="00A47D23" w:rsidP="00DF621F">
      <w:pPr>
        <w:tabs>
          <w:tab w:val="left" w:pos="1868"/>
        </w:tabs>
        <w:spacing w:line="360" w:lineRule="auto"/>
      </w:pPr>
      <w:r>
        <w:t xml:space="preserve">Shang X, et al.  The first clinical data on the </w:t>
      </w:r>
      <w:proofErr w:type="spellStart"/>
      <w:r>
        <w:t>Sapien</w:t>
      </w:r>
      <w:proofErr w:type="spellEnd"/>
      <w:r>
        <w:t xml:space="preserve"> 3 aortic valve in the treatment of aortic stenosis in China.  Frontiers in Cardiovascular Medicine 2023;1064255.</w:t>
      </w:r>
    </w:p>
    <w:p w14:paraId="5C5FA81B" w14:textId="667A6F62" w:rsidR="00A47D23" w:rsidRPr="0087478F" w:rsidRDefault="00A47D23" w:rsidP="00DF621F">
      <w:pPr>
        <w:tabs>
          <w:tab w:val="left" w:pos="1868"/>
        </w:tabs>
        <w:spacing w:line="360" w:lineRule="auto"/>
      </w:pPr>
      <w:r>
        <w:t xml:space="preserve">  </w:t>
      </w:r>
    </w:p>
    <w:p w14:paraId="3DB09182" w14:textId="77777777" w:rsidR="00DF08BD" w:rsidRDefault="00DF08BD" w:rsidP="00DF621F">
      <w:pPr>
        <w:tabs>
          <w:tab w:val="left" w:pos="528"/>
        </w:tabs>
        <w:spacing w:line="360" w:lineRule="auto"/>
        <w:rPr>
          <w:lang w:val="en-US"/>
        </w:rPr>
      </w:pPr>
      <w:proofErr w:type="spellStart"/>
      <w:r>
        <w:lastRenderedPageBreak/>
        <w:t>Petronio</w:t>
      </w:r>
      <w:proofErr w:type="spellEnd"/>
      <w:r>
        <w:t xml:space="preserve"> A, et al. </w:t>
      </w:r>
      <w:r w:rsidRPr="00DF08BD">
        <w:t>Bicuspid aortic valve sizing for transcatheter aortic valve implantation: Development and validation of an algorithm based on multi-slice computed tomography</w:t>
      </w:r>
      <w:r>
        <w:t xml:space="preserve">. </w:t>
      </w:r>
      <w:r w:rsidRPr="00DF08BD">
        <w:rPr>
          <w:lang w:val="en-US"/>
        </w:rPr>
        <w:t>Journal of Cardiovascular Computed Tomography 14 (2020) 452–461</w:t>
      </w:r>
      <w:r>
        <w:rPr>
          <w:lang w:val="en-US"/>
        </w:rPr>
        <w:t>.</w:t>
      </w:r>
    </w:p>
    <w:p w14:paraId="3A7D2A79" w14:textId="77777777" w:rsidR="00DF08BD" w:rsidRDefault="00DF08BD" w:rsidP="00DF621F">
      <w:pPr>
        <w:tabs>
          <w:tab w:val="left" w:pos="528"/>
        </w:tabs>
        <w:spacing w:line="360" w:lineRule="auto"/>
        <w:rPr>
          <w:lang w:val="en-US"/>
        </w:rPr>
      </w:pPr>
    </w:p>
    <w:p w14:paraId="225AE0C6" w14:textId="77777777" w:rsidR="00DF08BD" w:rsidRPr="00DF08BD" w:rsidRDefault="00DF08BD" w:rsidP="00DF621F">
      <w:pPr>
        <w:tabs>
          <w:tab w:val="left" w:pos="528"/>
        </w:tabs>
        <w:spacing w:line="360" w:lineRule="auto"/>
        <w:rPr>
          <w:lang w:val="en-US"/>
        </w:rPr>
      </w:pPr>
      <w:proofErr w:type="spellStart"/>
      <w:r>
        <w:rPr>
          <w:lang w:val="en-US"/>
        </w:rPr>
        <w:t>Tchetche</w:t>
      </w:r>
      <w:proofErr w:type="spellEnd"/>
      <w:r>
        <w:rPr>
          <w:lang w:val="en-US"/>
        </w:rPr>
        <w:t xml:space="preserve"> D, et al.  </w:t>
      </w:r>
      <w:r w:rsidRPr="00DF08BD">
        <w:rPr>
          <w:lang w:val="en-US"/>
        </w:rPr>
        <w:t xml:space="preserve">Transcatheter aortic valve implantation with the </w:t>
      </w:r>
      <w:proofErr w:type="spellStart"/>
      <w:r w:rsidRPr="00DF08BD">
        <w:rPr>
          <w:lang w:val="en-US"/>
        </w:rPr>
        <w:t>Evolut</w:t>
      </w:r>
      <w:proofErr w:type="spellEnd"/>
    </w:p>
    <w:p w14:paraId="531F9201" w14:textId="74EE35B6" w:rsidR="00DF08BD" w:rsidRDefault="00DF08BD" w:rsidP="00DF621F">
      <w:pPr>
        <w:tabs>
          <w:tab w:val="left" w:pos="528"/>
        </w:tabs>
        <w:spacing w:line="360" w:lineRule="auto"/>
        <w:rPr>
          <w:lang w:val="en-US"/>
        </w:rPr>
      </w:pPr>
      <w:r w:rsidRPr="00DF08BD">
        <w:rPr>
          <w:lang w:val="en-US"/>
        </w:rPr>
        <w:t>platform for bicuspid aortic valve stenosis: the international,</w:t>
      </w:r>
      <w:r>
        <w:rPr>
          <w:lang w:val="en-US"/>
        </w:rPr>
        <w:t xml:space="preserve"> </w:t>
      </w:r>
      <w:proofErr w:type="spellStart"/>
      <w:r w:rsidRPr="00DF08BD">
        <w:rPr>
          <w:lang w:val="en-US"/>
        </w:rPr>
        <w:t>multicentre</w:t>
      </w:r>
      <w:proofErr w:type="spellEnd"/>
      <w:r w:rsidRPr="00DF08BD">
        <w:rPr>
          <w:lang w:val="en-US"/>
        </w:rPr>
        <w:t>, prospective BIVOLUTX registry</w:t>
      </w:r>
      <w:r>
        <w:rPr>
          <w:lang w:val="en-US"/>
        </w:rPr>
        <w:t xml:space="preserve">.  </w:t>
      </w:r>
      <w:r w:rsidRPr="00DF08BD">
        <w:t xml:space="preserve"> </w:t>
      </w:r>
      <w:proofErr w:type="spellStart"/>
      <w:r>
        <w:t>Eurointervention</w:t>
      </w:r>
      <w:proofErr w:type="spellEnd"/>
      <w:r>
        <w:t xml:space="preserve"> </w:t>
      </w:r>
      <w:r w:rsidRPr="00DF08BD">
        <w:rPr>
          <w:lang w:val="en-US"/>
        </w:rPr>
        <w:t>2023;19:502-511</w:t>
      </w:r>
      <w:r>
        <w:rPr>
          <w:lang w:val="en-US"/>
        </w:rPr>
        <w:t>.</w:t>
      </w:r>
    </w:p>
    <w:p w14:paraId="718F6B38" w14:textId="06461B47" w:rsidR="00DF08BD" w:rsidRDefault="00DF08BD" w:rsidP="00DF621F">
      <w:pPr>
        <w:tabs>
          <w:tab w:val="left" w:pos="528"/>
        </w:tabs>
        <w:spacing w:line="360" w:lineRule="auto"/>
        <w:rPr>
          <w:lang w:val="en-US"/>
        </w:rPr>
      </w:pPr>
    </w:p>
    <w:p w14:paraId="1E9A83C9" w14:textId="77777777" w:rsidR="00607CF3" w:rsidRPr="00607CF3" w:rsidRDefault="00607CF3" w:rsidP="00DF621F">
      <w:pPr>
        <w:tabs>
          <w:tab w:val="left" w:pos="528"/>
        </w:tabs>
        <w:spacing w:line="360" w:lineRule="auto"/>
        <w:rPr>
          <w:lang w:val="en-US"/>
        </w:rPr>
      </w:pPr>
      <w:proofErr w:type="spellStart"/>
      <w:r>
        <w:rPr>
          <w:lang w:val="en-US"/>
        </w:rPr>
        <w:t>Iannopollo</w:t>
      </w:r>
      <w:proofErr w:type="spellEnd"/>
      <w:r>
        <w:rPr>
          <w:lang w:val="en-US"/>
        </w:rPr>
        <w:t xml:space="preserve"> G, et al. </w:t>
      </w:r>
      <w:r w:rsidRPr="00607CF3">
        <w:rPr>
          <w:lang w:val="en-US"/>
        </w:rPr>
        <w:t>Update on supra-annular sizing of transcatheter aortic</w:t>
      </w:r>
    </w:p>
    <w:p w14:paraId="7DA87008" w14:textId="56118E3A" w:rsidR="001C460A" w:rsidRDefault="00607CF3" w:rsidP="00DF621F">
      <w:pPr>
        <w:tabs>
          <w:tab w:val="left" w:pos="528"/>
        </w:tabs>
        <w:spacing w:line="360" w:lineRule="auto"/>
        <w:rPr>
          <w:lang w:val="en-US"/>
        </w:rPr>
      </w:pPr>
      <w:r w:rsidRPr="00607CF3">
        <w:rPr>
          <w:lang w:val="en-US"/>
        </w:rPr>
        <w:t>valve prostheses in raphe-type bicuspid aortic valve</w:t>
      </w:r>
      <w:r w:rsidR="009E7FCA">
        <w:rPr>
          <w:lang w:val="en-US"/>
        </w:rPr>
        <w:t xml:space="preserve"> </w:t>
      </w:r>
      <w:r w:rsidRPr="00607CF3">
        <w:rPr>
          <w:lang w:val="en-US"/>
        </w:rPr>
        <w:t>disease according to the LIRA method. European Heart Journal Supplements (2022) 24 (Supplement C), C233–C242.</w:t>
      </w:r>
    </w:p>
    <w:p w14:paraId="7A8A2F71" w14:textId="77777777" w:rsidR="00F20A90" w:rsidRDefault="00F20A90" w:rsidP="00DF621F">
      <w:pPr>
        <w:tabs>
          <w:tab w:val="left" w:pos="528"/>
        </w:tabs>
        <w:spacing w:line="360" w:lineRule="auto"/>
        <w:rPr>
          <w:lang w:val="en-US"/>
        </w:rPr>
      </w:pPr>
    </w:p>
    <w:p w14:paraId="3CBAFBDA" w14:textId="03D1C88C" w:rsidR="0019586A" w:rsidRDefault="00607CF3" w:rsidP="00DF621F">
      <w:pPr>
        <w:tabs>
          <w:tab w:val="left" w:pos="528"/>
        </w:tabs>
        <w:spacing w:line="360" w:lineRule="auto"/>
      </w:pPr>
      <w:proofErr w:type="spellStart"/>
      <w:r>
        <w:rPr>
          <w:lang w:val="en-US"/>
        </w:rPr>
        <w:t>Kempfert</w:t>
      </w:r>
      <w:proofErr w:type="spellEnd"/>
      <w:r>
        <w:rPr>
          <w:lang w:val="en-US"/>
        </w:rPr>
        <w:t xml:space="preserve"> J , et al.  Circle Method for bicuspid screening. </w:t>
      </w:r>
      <w:r w:rsidR="009E7FCA">
        <w:rPr>
          <w:lang w:val="en-US"/>
        </w:rPr>
        <w:t xml:space="preserve"> Cardiac Interventions Today 2021</w:t>
      </w:r>
      <w:r>
        <w:rPr>
          <w:lang w:val="en-US"/>
        </w:rPr>
        <w:t xml:space="preserve"> </w:t>
      </w:r>
      <w:r w:rsidRPr="00607CF3">
        <w:rPr>
          <w:lang w:val="en-US"/>
        </w:rPr>
        <w:t>15</w:t>
      </w:r>
      <w:r w:rsidR="009E7FCA">
        <w:rPr>
          <w:lang w:val="en-US"/>
        </w:rPr>
        <w:t>(5):41-44.</w:t>
      </w:r>
    </w:p>
    <w:p w14:paraId="11F9B13C" w14:textId="60F9BA29" w:rsidR="00B52543" w:rsidRDefault="00DF621F" w:rsidP="00DF621F">
      <w:pPr>
        <w:tabs>
          <w:tab w:val="left" w:pos="1741"/>
        </w:tabs>
        <w:spacing w:line="360" w:lineRule="auto"/>
        <w:rPr>
          <w:lang w:val="en-US"/>
        </w:rPr>
      </w:pPr>
      <w:r>
        <w:rPr>
          <w:lang w:val="en-US"/>
        </w:rPr>
        <w:tab/>
      </w:r>
    </w:p>
    <w:p w14:paraId="6767B12D" w14:textId="73AF5B36" w:rsidR="00DF621F" w:rsidRPr="00DF08BD" w:rsidRDefault="00DF621F" w:rsidP="00DF621F">
      <w:pPr>
        <w:tabs>
          <w:tab w:val="left" w:pos="1741"/>
        </w:tabs>
        <w:spacing w:line="360" w:lineRule="auto"/>
        <w:rPr>
          <w:lang w:val="en-US"/>
        </w:rPr>
      </w:pPr>
      <w:proofErr w:type="spellStart"/>
      <w:r>
        <w:rPr>
          <w:lang w:val="en-US"/>
        </w:rPr>
        <w:t>Genereux</w:t>
      </w:r>
      <w:proofErr w:type="spellEnd"/>
      <w:r>
        <w:rPr>
          <w:lang w:val="en-US"/>
        </w:rPr>
        <w:t xml:space="preserve"> P, et al.  </w:t>
      </w:r>
      <w:r w:rsidRPr="00DF621F">
        <w:rPr>
          <w:lang w:val="en-US"/>
        </w:rPr>
        <w:t>Valve Academic Research Consortium 3: Updated Endpoint Definitions for Aortic Valve Clinical Research</w:t>
      </w:r>
      <w:r>
        <w:rPr>
          <w:lang w:val="en-US"/>
        </w:rPr>
        <w:t xml:space="preserve">.  </w:t>
      </w:r>
      <w:r w:rsidRPr="00DF621F">
        <w:rPr>
          <w:lang w:val="en-US"/>
        </w:rPr>
        <w:t xml:space="preserve">J Am Coll </w:t>
      </w:r>
      <w:proofErr w:type="spellStart"/>
      <w:r w:rsidRPr="00DF621F">
        <w:rPr>
          <w:lang w:val="en-US"/>
        </w:rPr>
        <w:t>Cardio</w:t>
      </w:r>
      <w:r>
        <w:rPr>
          <w:lang w:val="en-US"/>
        </w:rPr>
        <w:t>l</w:t>
      </w:r>
      <w:proofErr w:type="spellEnd"/>
      <w:r w:rsidRPr="00DF621F">
        <w:rPr>
          <w:lang w:val="en-US"/>
        </w:rPr>
        <w:t xml:space="preserve"> 2021 Jun 1;77(21):2717-2746.</w:t>
      </w:r>
    </w:p>
    <w:sectPr w:rsidR="00DF621F" w:rsidRPr="00DF08BD">
      <w:footerReference w:type="default" r:id="rId18"/>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Jennifer Wells" w:date="2024-09-16T16:36:00Z" w:initials="JW">
    <w:p w14:paraId="193E6788" w14:textId="60E23660" w:rsidR="00542CA3" w:rsidRDefault="00542CA3">
      <w:pPr>
        <w:pStyle w:val="CommentText"/>
      </w:pPr>
      <w:r>
        <w:rPr>
          <w:rStyle w:val="CommentReference"/>
        </w:rPr>
        <w:annotationRef/>
      </w:r>
      <w:r>
        <w:t>I believe we will need to list the Sponsor on the protocol as we make reference to them. Do you know who their representative(s) will be? Will only you sign the protocol or will you and someone from the Sponsor sign?</w:t>
      </w:r>
    </w:p>
  </w:comment>
  <w:comment w:id="1" w:author="Sheth, Tej" w:date="2024-10-14T08:20:00Z" w:initials="TS">
    <w:p w14:paraId="6055A69D" w14:textId="77777777" w:rsidR="005A6035" w:rsidRDefault="005A6035" w:rsidP="00AD4B41">
      <w:r>
        <w:rPr>
          <w:rStyle w:val="CommentReference"/>
        </w:rPr>
        <w:annotationRef/>
      </w:r>
      <w:r>
        <w:rPr>
          <w:color w:val="000000"/>
          <w:sz w:val="20"/>
          <w:szCs w:val="20"/>
        </w:rPr>
        <w:t>I will sign, Sponsor address to be added</w:t>
      </w:r>
    </w:p>
  </w:comment>
  <w:comment w:id="3" w:author="Jennifer Wells" w:date="2024-09-16T14:57:00Z" w:initials="JW">
    <w:p w14:paraId="1EEAB608" w14:textId="0BB91C11" w:rsidR="002F4A1D" w:rsidRDefault="002F4A1D">
      <w:pPr>
        <w:pStyle w:val="CommentText"/>
      </w:pPr>
      <w:r>
        <w:rPr>
          <w:rStyle w:val="CommentReference"/>
        </w:rPr>
        <w:annotationRef/>
      </w:r>
      <w:r>
        <w:t>Please check this for accuracy as I googled most of these abbreviations.</w:t>
      </w:r>
    </w:p>
  </w:comment>
  <w:comment w:id="4" w:author="Jennifer Wells" w:date="2024-09-16T15:49:00Z" w:initials="JW">
    <w:p w14:paraId="3471E866" w14:textId="7D8F4031" w:rsidR="00C46F1B" w:rsidRDefault="00C46F1B">
      <w:pPr>
        <w:pStyle w:val="CommentText"/>
      </w:pPr>
      <w:r>
        <w:rPr>
          <w:rStyle w:val="CommentReference"/>
        </w:rPr>
        <w:annotationRef/>
      </w:r>
      <w:r>
        <w:t>Please confirm for what word or phrase this is a short form.</w:t>
      </w:r>
    </w:p>
  </w:comment>
  <w:comment w:id="5" w:author="Jennifer Wells" w:date="2024-09-16T15:00:00Z" w:initials="JW">
    <w:p w14:paraId="304BD63A" w14:textId="672BE307" w:rsidR="002F4A1D" w:rsidRDefault="002F4A1D">
      <w:pPr>
        <w:pStyle w:val="CommentText"/>
      </w:pPr>
      <w:r>
        <w:rPr>
          <w:rStyle w:val="CommentReference"/>
        </w:rPr>
        <w:annotationRef/>
      </w:r>
      <w:r>
        <w:t>Does this stand for prosthesis-patient mismatch or permanent pacemaker in the context of Table 2?</w:t>
      </w:r>
    </w:p>
  </w:comment>
  <w:comment w:id="6" w:author="Jennifer Wells" w:date="2024-09-16T14:04:00Z" w:initials="JW">
    <w:p w14:paraId="2FDB1C18" w14:textId="2156E2DC" w:rsidR="002857FB" w:rsidRDefault="002857FB">
      <w:pPr>
        <w:pStyle w:val="CommentText"/>
      </w:pPr>
      <w:r>
        <w:rPr>
          <w:rStyle w:val="CommentReference"/>
        </w:rPr>
        <w:annotationRef/>
      </w:r>
      <w:r>
        <w:t>Please confirm for what word or phrase this is a short form.</w:t>
      </w:r>
    </w:p>
  </w:comment>
  <w:comment w:id="8" w:author="Jennifer Wells" w:date="2024-09-16T15:26:00Z" w:initials="JW">
    <w:p w14:paraId="0ECFA7AA" w14:textId="1F7E1362" w:rsidR="003A3179" w:rsidRDefault="003A3179">
      <w:pPr>
        <w:pStyle w:val="CommentText"/>
      </w:pPr>
      <w:r>
        <w:rPr>
          <w:rStyle w:val="CommentReference"/>
        </w:rPr>
        <w:annotationRef/>
      </w:r>
      <w:r>
        <w:t>Do you want to add the exclusion criteria too?</w:t>
      </w:r>
    </w:p>
  </w:comment>
  <w:comment w:id="9" w:author="Sheth, Tej" w:date="2024-10-14T08:25:00Z" w:initials="TS">
    <w:p w14:paraId="41F4F92D" w14:textId="77777777" w:rsidR="005A6035" w:rsidRDefault="005A6035" w:rsidP="00DF25AC">
      <w:r>
        <w:rPr>
          <w:rStyle w:val="CommentReference"/>
        </w:rPr>
        <w:annotationRef/>
      </w:r>
      <w:r>
        <w:rPr>
          <w:color w:val="000000"/>
          <w:sz w:val="20"/>
          <w:szCs w:val="20"/>
        </w:rPr>
        <w:t>i think we are ok without it</w:t>
      </w:r>
    </w:p>
  </w:comment>
  <w:comment w:id="11" w:author="Jennifer Wells" w:date="2024-09-16T14:08:00Z" w:initials="JW">
    <w:p w14:paraId="3E9C2C69" w14:textId="5865A9E8" w:rsidR="002857FB" w:rsidRDefault="002857FB">
      <w:pPr>
        <w:pStyle w:val="CommentText"/>
      </w:pPr>
      <w:r>
        <w:rPr>
          <w:rStyle w:val="CommentReference"/>
        </w:rPr>
        <w:annotationRef/>
      </w:r>
      <w:r>
        <w:t>Should a reference be added here?</w:t>
      </w:r>
    </w:p>
  </w:comment>
  <w:comment w:id="24" w:author="Jennifer Wells" w:date="2024-09-16T14:52:00Z" w:initials="JW">
    <w:p w14:paraId="58A95050" w14:textId="22DA592E" w:rsidR="002F4A1D" w:rsidRDefault="002F4A1D">
      <w:pPr>
        <w:pStyle w:val="CommentText"/>
      </w:pPr>
      <w:r>
        <w:rPr>
          <w:rStyle w:val="CommentReference"/>
        </w:rPr>
        <w:annotationRef/>
      </w:r>
      <w:r>
        <w:t>Has this data been published yet? If so, should a reference be added?</w:t>
      </w:r>
    </w:p>
  </w:comment>
  <w:comment w:id="26" w:author="Jennifer Wells" w:date="2024-09-16T14:54:00Z" w:initials="JW">
    <w:p w14:paraId="2D37719E" w14:textId="32870D9E" w:rsidR="002F4A1D" w:rsidRDefault="002F4A1D">
      <w:pPr>
        <w:pStyle w:val="CommentText"/>
      </w:pPr>
      <w:r>
        <w:rPr>
          <w:rStyle w:val="CommentReference"/>
        </w:rPr>
        <w:annotationRef/>
      </w:r>
      <w:r>
        <w:t>The percentages in the grey boxes add up to more than 100%. Not sure if this was intentional.</w:t>
      </w:r>
    </w:p>
  </w:comment>
  <w:comment w:id="25" w:author="Sheth, Tej" w:date="2024-10-14T08:49:00Z" w:initials="TS">
    <w:p w14:paraId="6F3A3708" w14:textId="77777777" w:rsidR="005A6035" w:rsidRDefault="005A6035" w:rsidP="00B53FCD">
      <w:r>
        <w:rPr>
          <w:rStyle w:val="CommentReference"/>
        </w:rPr>
        <w:annotationRef/>
      </w:r>
      <w:r>
        <w:rPr>
          <w:color w:val="000000"/>
          <w:sz w:val="20"/>
          <w:szCs w:val="20"/>
        </w:rPr>
        <w:t>yes, more than one level can influence result</w:t>
      </w:r>
    </w:p>
  </w:comment>
  <w:comment w:id="27" w:author="Jennifer Wells" w:date="2024-09-16T14:59:00Z" w:initials="JW">
    <w:p w14:paraId="634F4F1B" w14:textId="103DC0DF" w:rsidR="002F4A1D" w:rsidRDefault="002F4A1D">
      <w:pPr>
        <w:pStyle w:val="CommentText"/>
      </w:pPr>
      <w:r>
        <w:rPr>
          <w:rStyle w:val="CommentReference"/>
        </w:rPr>
        <w:annotationRef/>
      </w:r>
      <w:r>
        <w:t>The footnote associated with * is missing.</w:t>
      </w:r>
    </w:p>
  </w:comment>
  <w:comment w:id="29" w:author="Jennifer Wells" w:date="2024-09-16T15:06:00Z" w:initials="JW">
    <w:p w14:paraId="146D87AA" w14:textId="77FF2293" w:rsidR="00B61885" w:rsidRDefault="00B61885">
      <w:pPr>
        <w:pStyle w:val="CommentText"/>
      </w:pPr>
      <w:r>
        <w:rPr>
          <w:rStyle w:val="CommentReference"/>
        </w:rPr>
        <w:annotationRef/>
      </w:r>
      <w:r>
        <w:t>Is this an acronym?</w:t>
      </w:r>
    </w:p>
  </w:comment>
  <w:comment w:id="37" w:author="Jennifer Wells" w:date="2024-09-16T16:25:00Z" w:initials="JW">
    <w:p w14:paraId="72CA49C1" w14:textId="282F1DA5" w:rsidR="00C8366B" w:rsidRDefault="00C8366B">
      <w:pPr>
        <w:pStyle w:val="CommentText"/>
      </w:pPr>
      <w:r>
        <w:rPr>
          <w:rStyle w:val="CommentReference"/>
        </w:rPr>
        <w:annotationRef/>
      </w:r>
      <w:r>
        <w:t>Are patients enrolled once they sign the informed consent form or once treatment allocation has been decided? How will they be enrolled? With an enrollment system?</w:t>
      </w:r>
    </w:p>
  </w:comment>
  <w:comment w:id="38" w:author="Sheth, Tej" w:date="2024-10-14T09:09:00Z" w:initials="TS">
    <w:p w14:paraId="1AF4F9ED" w14:textId="77777777" w:rsidR="005A6035" w:rsidRDefault="005A6035" w:rsidP="002D463D">
      <w:r>
        <w:rPr>
          <w:rStyle w:val="CommentReference"/>
        </w:rPr>
        <w:annotationRef/>
      </w:r>
      <w:r>
        <w:rPr>
          <w:color w:val="000000"/>
          <w:sz w:val="20"/>
          <w:szCs w:val="20"/>
        </w:rPr>
        <w:t>once they sign consent</w:t>
      </w:r>
    </w:p>
  </w:comment>
  <w:comment w:id="42" w:author="Jennifer Wells" w:date="2024-09-16T15:58:00Z" w:initials="JW">
    <w:p w14:paraId="43CB0988" w14:textId="6EC129A5" w:rsidR="00C56556" w:rsidRDefault="00C56556">
      <w:pPr>
        <w:pStyle w:val="CommentText"/>
      </w:pPr>
      <w:r>
        <w:rPr>
          <w:rStyle w:val="CommentReference"/>
        </w:rPr>
        <w:annotationRef/>
      </w:r>
      <w:r>
        <w:t>What kinds of data will be collected</w:t>
      </w:r>
      <w:r w:rsidR="00C8366B">
        <w:t xml:space="preserve"> (e.g., demographics information, medical history, concomitant medications)</w:t>
      </w:r>
      <w:r>
        <w:t xml:space="preserve">? </w:t>
      </w:r>
      <w:r w:rsidR="001169CF">
        <w:t xml:space="preserve">How will data be collected (i.e., by telephone, chart review, in person)? What are the visit windows? </w:t>
      </w:r>
      <w:r>
        <w:t>We will need more detail on this for the ethics submission and informed consent form.</w:t>
      </w:r>
    </w:p>
  </w:comment>
  <w:comment w:id="43" w:author="Sheth, Tej" w:date="2024-10-14T10:02:00Z" w:initials="TS">
    <w:p w14:paraId="469B6799" w14:textId="77777777" w:rsidR="005A6035" w:rsidRDefault="005A6035" w:rsidP="00CD51ED">
      <w:r>
        <w:rPr>
          <w:rStyle w:val="CommentReference"/>
        </w:rPr>
        <w:annotationRef/>
      </w:r>
      <w:r>
        <w:rPr>
          <w:color w:val="000000"/>
          <w:sz w:val="20"/>
          <w:szCs w:val="20"/>
        </w:rPr>
        <w:t>will provide more details for CRFs separately</w:t>
      </w:r>
    </w:p>
    <w:p w14:paraId="72B1F1B8" w14:textId="77777777" w:rsidR="005A6035" w:rsidRDefault="005A6035" w:rsidP="00CD51ED"/>
  </w:comment>
  <w:comment w:id="45" w:author="Jennifer Wells" w:date="2024-09-16T16:07:00Z" w:initials="JW">
    <w:p w14:paraId="46C6F9E8" w14:textId="4C7E3658" w:rsidR="00F965E4" w:rsidRDefault="00F965E4">
      <w:pPr>
        <w:pStyle w:val="CommentText"/>
      </w:pPr>
      <w:r>
        <w:rPr>
          <w:rStyle w:val="CommentReference"/>
        </w:rPr>
        <w:annotationRef/>
      </w:r>
      <w:r>
        <w:t>I think you need to add a section with your statistical considerations.</w:t>
      </w:r>
    </w:p>
  </w:comment>
  <w:comment w:id="46" w:author="Sheth, Tej" w:date="2024-10-14T10:05:00Z" w:initials="TS">
    <w:p w14:paraId="03E6DCE1" w14:textId="77777777" w:rsidR="005A6035" w:rsidRDefault="005A6035" w:rsidP="00036949">
      <w:r>
        <w:rPr>
          <w:rStyle w:val="CommentReference"/>
        </w:rPr>
        <w:annotationRef/>
      </w:r>
      <w:r>
        <w:rPr>
          <w:color w:val="000000"/>
          <w:sz w:val="20"/>
          <w:szCs w:val="20"/>
        </w:rPr>
        <w:t>agree - can we build on the comment provided by PJ</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93E6788" w15:done="0"/>
  <w15:commentEx w15:paraId="6055A69D" w15:paraIdParent="193E6788" w15:done="0"/>
  <w15:commentEx w15:paraId="1EEAB608" w15:done="1"/>
  <w15:commentEx w15:paraId="3471E866" w15:done="1"/>
  <w15:commentEx w15:paraId="304BD63A" w15:done="1"/>
  <w15:commentEx w15:paraId="2FDB1C18" w15:done="1"/>
  <w15:commentEx w15:paraId="0ECFA7AA" w15:done="0"/>
  <w15:commentEx w15:paraId="41F4F92D" w15:paraIdParent="0ECFA7AA" w15:done="0"/>
  <w15:commentEx w15:paraId="3E9C2C69" w15:done="1"/>
  <w15:commentEx w15:paraId="58A95050" w15:done="1"/>
  <w15:commentEx w15:paraId="2D37719E" w15:done="0"/>
  <w15:commentEx w15:paraId="6F3A3708" w15:paraIdParent="2D37719E" w15:done="0"/>
  <w15:commentEx w15:paraId="634F4F1B" w15:done="1"/>
  <w15:commentEx w15:paraId="146D87AA" w15:done="1"/>
  <w15:commentEx w15:paraId="72CA49C1" w15:done="1"/>
  <w15:commentEx w15:paraId="1AF4F9ED" w15:paraIdParent="72CA49C1" w15:done="1"/>
  <w15:commentEx w15:paraId="43CB0988" w15:done="0"/>
  <w15:commentEx w15:paraId="72B1F1B8" w15:paraIdParent="43CB0988" w15:done="0"/>
  <w15:commentEx w15:paraId="46C6F9E8" w15:done="0"/>
  <w15:commentEx w15:paraId="03E6DCE1" w15:paraIdParent="46C6F9E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A92DCFE" w16cex:dateUtc="2024-09-16T20:36:00Z"/>
  <w16cex:commentExtensible w16cex:durableId="2AB752D0" w16cex:dateUtc="2024-10-14T12:20:00Z"/>
  <w16cex:commentExtensible w16cex:durableId="2A92C5F5" w16cex:dateUtc="2024-09-16T18:57:00Z"/>
  <w16cex:commentExtensible w16cex:durableId="2A92D1F2" w16cex:dateUtc="2024-09-16T19:49:00Z"/>
  <w16cex:commentExtensible w16cex:durableId="2A92C69A" w16cex:dateUtc="2024-09-16T19:00:00Z"/>
  <w16cex:commentExtensible w16cex:durableId="2A92B983" w16cex:dateUtc="2024-09-16T18:04:00Z"/>
  <w16cex:commentExtensible w16cex:durableId="2A92CCA5" w16cex:dateUtc="2024-09-16T19:26:00Z"/>
  <w16cex:commentExtensible w16cex:durableId="2AB753E0" w16cex:dateUtc="2024-10-14T12:25:00Z"/>
  <w16cex:commentExtensible w16cex:durableId="2A92BA79" w16cex:dateUtc="2024-09-16T18:08:00Z"/>
  <w16cex:commentExtensible w16cex:durableId="2A92C4BD" w16cex:dateUtc="2024-09-16T18:52:00Z"/>
  <w16cex:commentExtensible w16cex:durableId="2A92C511" w16cex:dateUtc="2024-09-16T18:54:00Z"/>
  <w16cex:commentExtensible w16cex:durableId="2AB7598D" w16cex:dateUtc="2024-10-14T12:49:00Z"/>
  <w16cex:commentExtensible w16cex:durableId="2A92C642" w16cex:dateUtc="2024-09-16T18:59:00Z"/>
  <w16cex:commentExtensible w16cex:durableId="2A92C7DD" w16cex:dateUtc="2024-09-16T19:06:00Z"/>
  <w16cex:commentExtensible w16cex:durableId="2A92DA5D" w16cex:dateUtc="2024-09-16T20:25:00Z"/>
  <w16cex:commentExtensible w16cex:durableId="2AB75E5F" w16cex:dateUtc="2024-10-14T13:09:00Z"/>
  <w16cex:commentExtensible w16cex:durableId="2A92D415" w16cex:dateUtc="2024-09-16T19:58:00Z"/>
  <w16cex:commentExtensible w16cex:durableId="2AB76ABB" w16cex:dateUtc="2024-10-14T14:02:00Z"/>
  <w16cex:commentExtensible w16cex:durableId="2A92D62F" w16cex:dateUtc="2024-09-16T20:07:00Z"/>
  <w16cex:commentExtensible w16cex:durableId="2AB76B5A" w16cex:dateUtc="2024-10-14T14:0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93E6788" w16cid:durableId="2A92DCFE"/>
  <w16cid:commentId w16cid:paraId="6055A69D" w16cid:durableId="2AB752D0"/>
  <w16cid:commentId w16cid:paraId="1EEAB608" w16cid:durableId="2A92C5F5"/>
  <w16cid:commentId w16cid:paraId="3471E866" w16cid:durableId="2A92D1F2"/>
  <w16cid:commentId w16cid:paraId="304BD63A" w16cid:durableId="2A92C69A"/>
  <w16cid:commentId w16cid:paraId="2FDB1C18" w16cid:durableId="2A92B983"/>
  <w16cid:commentId w16cid:paraId="0ECFA7AA" w16cid:durableId="2A92CCA5"/>
  <w16cid:commentId w16cid:paraId="41F4F92D" w16cid:durableId="2AB753E0"/>
  <w16cid:commentId w16cid:paraId="3E9C2C69" w16cid:durableId="2A92BA79"/>
  <w16cid:commentId w16cid:paraId="58A95050" w16cid:durableId="2A92C4BD"/>
  <w16cid:commentId w16cid:paraId="2D37719E" w16cid:durableId="2A92C511"/>
  <w16cid:commentId w16cid:paraId="6F3A3708" w16cid:durableId="2AB7598D"/>
  <w16cid:commentId w16cid:paraId="634F4F1B" w16cid:durableId="2A92C642"/>
  <w16cid:commentId w16cid:paraId="146D87AA" w16cid:durableId="2A92C7DD"/>
  <w16cid:commentId w16cid:paraId="72CA49C1" w16cid:durableId="2A92DA5D"/>
  <w16cid:commentId w16cid:paraId="1AF4F9ED" w16cid:durableId="2AB75E5F"/>
  <w16cid:commentId w16cid:paraId="43CB0988" w16cid:durableId="2A92D415"/>
  <w16cid:commentId w16cid:paraId="72B1F1B8" w16cid:durableId="2AB76ABB"/>
  <w16cid:commentId w16cid:paraId="46C6F9E8" w16cid:durableId="2A92D62F"/>
  <w16cid:commentId w16cid:paraId="03E6DCE1" w16cid:durableId="2AB76B5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D177E3" w14:textId="77777777" w:rsidR="00112637" w:rsidRDefault="00112637" w:rsidP="00652CC4">
      <w:r>
        <w:separator/>
      </w:r>
    </w:p>
  </w:endnote>
  <w:endnote w:type="continuationSeparator" w:id="0">
    <w:p w14:paraId="1F9E146C" w14:textId="77777777" w:rsidR="00112637" w:rsidRDefault="00112637" w:rsidP="00652C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ronos Pro">
    <w:altName w:val="Cronos Pro"/>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0656496"/>
      <w:docPartObj>
        <w:docPartGallery w:val="Page Numbers (Bottom of Page)"/>
        <w:docPartUnique/>
      </w:docPartObj>
    </w:sdtPr>
    <w:sdtContent>
      <w:sdt>
        <w:sdtPr>
          <w:id w:val="-1769616900"/>
          <w:docPartObj>
            <w:docPartGallery w:val="Page Numbers (Top of Page)"/>
            <w:docPartUnique/>
          </w:docPartObj>
        </w:sdtPr>
        <w:sdtContent>
          <w:p w14:paraId="7AC14DF0" w14:textId="7BC17AAF" w:rsidR="00F965E4" w:rsidRDefault="00F965E4">
            <w:pPr>
              <w:pStyle w:val="Footer"/>
              <w:jc w:val="right"/>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sdtContent>
  </w:sdt>
  <w:p w14:paraId="1273A81A" w14:textId="77777777" w:rsidR="00F965E4" w:rsidRDefault="00F965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74E632" w14:textId="77777777" w:rsidR="00112637" w:rsidRDefault="00112637" w:rsidP="00652CC4">
      <w:r>
        <w:separator/>
      </w:r>
    </w:p>
  </w:footnote>
  <w:footnote w:type="continuationSeparator" w:id="0">
    <w:p w14:paraId="668D8C3E" w14:textId="77777777" w:rsidR="00112637" w:rsidRDefault="00112637" w:rsidP="00652CC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21594"/>
    <w:multiLevelType w:val="hybridMultilevel"/>
    <w:tmpl w:val="253A6C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B90E11"/>
    <w:multiLevelType w:val="hybridMultilevel"/>
    <w:tmpl w:val="B726D9AE"/>
    <w:lvl w:ilvl="0" w:tplc="A9083C22">
      <w:start w:val="1"/>
      <w:numFmt w:val="decimal"/>
      <w:lvlText w:val="(%1)"/>
      <w:lvlJc w:val="left"/>
      <w:pPr>
        <w:tabs>
          <w:tab w:val="num" w:pos="720"/>
        </w:tabs>
        <w:ind w:left="720" w:hanging="360"/>
      </w:pPr>
    </w:lvl>
    <w:lvl w:ilvl="1" w:tplc="2CB0BDF8" w:tentative="1">
      <w:start w:val="1"/>
      <w:numFmt w:val="decimal"/>
      <w:lvlText w:val="(%2)"/>
      <w:lvlJc w:val="left"/>
      <w:pPr>
        <w:tabs>
          <w:tab w:val="num" w:pos="1440"/>
        </w:tabs>
        <w:ind w:left="1440" w:hanging="360"/>
      </w:pPr>
    </w:lvl>
    <w:lvl w:ilvl="2" w:tplc="44C482EC" w:tentative="1">
      <w:start w:val="1"/>
      <w:numFmt w:val="decimal"/>
      <w:lvlText w:val="(%3)"/>
      <w:lvlJc w:val="left"/>
      <w:pPr>
        <w:tabs>
          <w:tab w:val="num" w:pos="2160"/>
        </w:tabs>
        <w:ind w:left="2160" w:hanging="360"/>
      </w:pPr>
    </w:lvl>
    <w:lvl w:ilvl="3" w:tplc="18D2768A" w:tentative="1">
      <w:start w:val="1"/>
      <w:numFmt w:val="decimal"/>
      <w:lvlText w:val="(%4)"/>
      <w:lvlJc w:val="left"/>
      <w:pPr>
        <w:tabs>
          <w:tab w:val="num" w:pos="2880"/>
        </w:tabs>
        <w:ind w:left="2880" w:hanging="360"/>
      </w:pPr>
    </w:lvl>
    <w:lvl w:ilvl="4" w:tplc="23C6E886" w:tentative="1">
      <w:start w:val="1"/>
      <w:numFmt w:val="decimal"/>
      <w:lvlText w:val="(%5)"/>
      <w:lvlJc w:val="left"/>
      <w:pPr>
        <w:tabs>
          <w:tab w:val="num" w:pos="3600"/>
        </w:tabs>
        <w:ind w:left="3600" w:hanging="360"/>
      </w:pPr>
    </w:lvl>
    <w:lvl w:ilvl="5" w:tplc="1136B582" w:tentative="1">
      <w:start w:val="1"/>
      <w:numFmt w:val="decimal"/>
      <w:lvlText w:val="(%6)"/>
      <w:lvlJc w:val="left"/>
      <w:pPr>
        <w:tabs>
          <w:tab w:val="num" w:pos="4320"/>
        </w:tabs>
        <w:ind w:left="4320" w:hanging="360"/>
      </w:pPr>
    </w:lvl>
    <w:lvl w:ilvl="6" w:tplc="C94CEE9E" w:tentative="1">
      <w:start w:val="1"/>
      <w:numFmt w:val="decimal"/>
      <w:lvlText w:val="(%7)"/>
      <w:lvlJc w:val="left"/>
      <w:pPr>
        <w:tabs>
          <w:tab w:val="num" w:pos="5040"/>
        </w:tabs>
        <w:ind w:left="5040" w:hanging="360"/>
      </w:pPr>
    </w:lvl>
    <w:lvl w:ilvl="7" w:tplc="B28411F2" w:tentative="1">
      <w:start w:val="1"/>
      <w:numFmt w:val="decimal"/>
      <w:lvlText w:val="(%8)"/>
      <w:lvlJc w:val="left"/>
      <w:pPr>
        <w:tabs>
          <w:tab w:val="num" w:pos="5760"/>
        </w:tabs>
        <w:ind w:left="5760" w:hanging="360"/>
      </w:pPr>
    </w:lvl>
    <w:lvl w:ilvl="8" w:tplc="AFD88948" w:tentative="1">
      <w:start w:val="1"/>
      <w:numFmt w:val="decimal"/>
      <w:lvlText w:val="(%9)"/>
      <w:lvlJc w:val="left"/>
      <w:pPr>
        <w:tabs>
          <w:tab w:val="num" w:pos="6480"/>
        </w:tabs>
        <w:ind w:left="6480" w:hanging="360"/>
      </w:pPr>
    </w:lvl>
  </w:abstractNum>
  <w:abstractNum w:abstractNumId="2" w15:restartNumberingAfterBreak="0">
    <w:nsid w:val="112B5F91"/>
    <w:multiLevelType w:val="hybridMultilevel"/>
    <w:tmpl w:val="0E588C10"/>
    <w:lvl w:ilvl="0" w:tplc="C5BC3E72">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602EE4"/>
    <w:multiLevelType w:val="hybridMultilevel"/>
    <w:tmpl w:val="8F08C6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C06E30"/>
    <w:multiLevelType w:val="hybridMultilevel"/>
    <w:tmpl w:val="CAE67410"/>
    <w:lvl w:ilvl="0" w:tplc="2EDE73E0">
      <w:start w:val="1"/>
      <w:numFmt w:val="bullet"/>
      <w:lvlText w:val="•"/>
      <w:lvlJc w:val="left"/>
      <w:pPr>
        <w:tabs>
          <w:tab w:val="num" w:pos="720"/>
        </w:tabs>
        <w:ind w:left="720" w:hanging="360"/>
      </w:pPr>
      <w:rPr>
        <w:rFonts w:ascii="Arial" w:hAnsi="Arial" w:hint="default"/>
      </w:rPr>
    </w:lvl>
    <w:lvl w:ilvl="1" w:tplc="F948E522" w:tentative="1">
      <w:start w:val="1"/>
      <w:numFmt w:val="bullet"/>
      <w:lvlText w:val="•"/>
      <w:lvlJc w:val="left"/>
      <w:pPr>
        <w:tabs>
          <w:tab w:val="num" w:pos="1440"/>
        </w:tabs>
        <w:ind w:left="1440" w:hanging="360"/>
      </w:pPr>
      <w:rPr>
        <w:rFonts w:ascii="Arial" w:hAnsi="Arial" w:hint="default"/>
      </w:rPr>
    </w:lvl>
    <w:lvl w:ilvl="2" w:tplc="FD32FF92" w:tentative="1">
      <w:start w:val="1"/>
      <w:numFmt w:val="bullet"/>
      <w:lvlText w:val="•"/>
      <w:lvlJc w:val="left"/>
      <w:pPr>
        <w:tabs>
          <w:tab w:val="num" w:pos="2160"/>
        </w:tabs>
        <w:ind w:left="2160" w:hanging="360"/>
      </w:pPr>
      <w:rPr>
        <w:rFonts w:ascii="Arial" w:hAnsi="Arial" w:hint="default"/>
      </w:rPr>
    </w:lvl>
    <w:lvl w:ilvl="3" w:tplc="40EE7764" w:tentative="1">
      <w:start w:val="1"/>
      <w:numFmt w:val="bullet"/>
      <w:lvlText w:val="•"/>
      <w:lvlJc w:val="left"/>
      <w:pPr>
        <w:tabs>
          <w:tab w:val="num" w:pos="2880"/>
        </w:tabs>
        <w:ind w:left="2880" w:hanging="360"/>
      </w:pPr>
      <w:rPr>
        <w:rFonts w:ascii="Arial" w:hAnsi="Arial" w:hint="default"/>
      </w:rPr>
    </w:lvl>
    <w:lvl w:ilvl="4" w:tplc="D220B606" w:tentative="1">
      <w:start w:val="1"/>
      <w:numFmt w:val="bullet"/>
      <w:lvlText w:val="•"/>
      <w:lvlJc w:val="left"/>
      <w:pPr>
        <w:tabs>
          <w:tab w:val="num" w:pos="3600"/>
        </w:tabs>
        <w:ind w:left="3600" w:hanging="360"/>
      </w:pPr>
      <w:rPr>
        <w:rFonts w:ascii="Arial" w:hAnsi="Arial" w:hint="default"/>
      </w:rPr>
    </w:lvl>
    <w:lvl w:ilvl="5" w:tplc="99A26476" w:tentative="1">
      <w:start w:val="1"/>
      <w:numFmt w:val="bullet"/>
      <w:lvlText w:val="•"/>
      <w:lvlJc w:val="left"/>
      <w:pPr>
        <w:tabs>
          <w:tab w:val="num" w:pos="4320"/>
        </w:tabs>
        <w:ind w:left="4320" w:hanging="360"/>
      </w:pPr>
      <w:rPr>
        <w:rFonts w:ascii="Arial" w:hAnsi="Arial" w:hint="default"/>
      </w:rPr>
    </w:lvl>
    <w:lvl w:ilvl="6" w:tplc="8E0A8266" w:tentative="1">
      <w:start w:val="1"/>
      <w:numFmt w:val="bullet"/>
      <w:lvlText w:val="•"/>
      <w:lvlJc w:val="left"/>
      <w:pPr>
        <w:tabs>
          <w:tab w:val="num" w:pos="5040"/>
        </w:tabs>
        <w:ind w:left="5040" w:hanging="360"/>
      </w:pPr>
      <w:rPr>
        <w:rFonts w:ascii="Arial" w:hAnsi="Arial" w:hint="default"/>
      </w:rPr>
    </w:lvl>
    <w:lvl w:ilvl="7" w:tplc="FDD2F980" w:tentative="1">
      <w:start w:val="1"/>
      <w:numFmt w:val="bullet"/>
      <w:lvlText w:val="•"/>
      <w:lvlJc w:val="left"/>
      <w:pPr>
        <w:tabs>
          <w:tab w:val="num" w:pos="5760"/>
        </w:tabs>
        <w:ind w:left="5760" w:hanging="360"/>
      </w:pPr>
      <w:rPr>
        <w:rFonts w:ascii="Arial" w:hAnsi="Arial" w:hint="default"/>
      </w:rPr>
    </w:lvl>
    <w:lvl w:ilvl="8" w:tplc="3A1A853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09958A4"/>
    <w:multiLevelType w:val="hybridMultilevel"/>
    <w:tmpl w:val="3590604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E070541"/>
    <w:multiLevelType w:val="hybridMultilevel"/>
    <w:tmpl w:val="1084EC1C"/>
    <w:lvl w:ilvl="0" w:tplc="BD6C5DD4">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656C89"/>
    <w:multiLevelType w:val="hybridMultilevel"/>
    <w:tmpl w:val="8E9219A4"/>
    <w:lvl w:ilvl="0" w:tplc="FFFFFFF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3CD7F24"/>
    <w:multiLevelType w:val="hybridMultilevel"/>
    <w:tmpl w:val="3AC28E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4637A18"/>
    <w:multiLevelType w:val="hybridMultilevel"/>
    <w:tmpl w:val="1D5E22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90F2649"/>
    <w:multiLevelType w:val="hybridMultilevel"/>
    <w:tmpl w:val="D058541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39872041"/>
    <w:multiLevelType w:val="hybridMultilevel"/>
    <w:tmpl w:val="3BC8CB80"/>
    <w:lvl w:ilvl="0" w:tplc="8B0CB7CA">
      <w:start w:val="1"/>
      <w:numFmt w:val="decimal"/>
      <w:lvlText w:val="(%1)"/>
      <w:lvlJc w:val="left"/>
      <w:pPr>
        <w:tabs>
          <w:tab w:val="num" w:pos="720"/>
        </w:tabs>
        <w:ind w:left="720" w:hanging="360"/>
      </w:pPr>
    </w:lvl>
    <w:lvl w:ilvl="1" w:tplc="2F007A96" w:tentative="1">
      <w:start w:val="1"/>
      <w:numFmt w:val="decimal"/>
      <w:lvlText w:val="(%2)"/>
      <w:lvlJc w:val="left"/>
      <w:pPr>
        <w:tabs>
          <w:tab w:val="num" w:pos="1440"/>
        </w:tabs>
        <w:ind w:left="1440" w:hanging="360"/>
      </w:pPr>
    </w:lvl>
    <w:lvl w:ilvl="2" w:tplc="346C7C2A" w:tentative="1">
      <w:start w:val="1"/>
      <w:numFmt w:val="decimal"/>
      <w:lvlText w:val="(%3)"/>
      <w:lvlJc w:val="left"/>
      <w:pPr>
        <w:tabs>
          <w:tab w:val="num" w:pos="2160"/>
        </w:tabs>
        <w:ind w:left="2160" w:hanging="360"/>
      </w:pPr>
    </w:lvl>
    <w:lvl w:ilvl="3" w:tplc="CC5C7B0A" w:tentative="1">
      <w:start w:val="1"/>
      <w:numFmt w:val="decimal"/>
      <w:lvlText w:val="(%4)"/>
      <w:lvlJc w:val="left"/>
      <w:pPr>
        <w:tabs>
          <w:tab w:val="num" w:pos="2880"/>
        </w:tabs>
        <w:ind w:left="2880" w:hanging="360"/>
      </w:pPr>
    </w:lvl>
    <w:lvl w:ilvl="4" w:tplc="8E0008C4" w:tentative="1">
      <w:start w:val="1"/>
      <w:numFmt w:val="decimal"/>
      <w:lvlText w:val="(%5)"/>
      <w:lvlJc w:val="left"/>
      <w:pPr>
        <w:tabs>
          <w:tab w:val="num" w:pos="3600"/>
        </w:tabs>
        <w:ind w:left="3600" w:hanging="360"/>
      </w:pPr>
    </w:lvl>
    <w:lvl w:ilvl="5" w:tplc="B9FA1CF2" w:tentative="1">
      <w:start w:val="1"/>
      <w:numFmt w:val="decimal"/>
      <w:lvlText w:val="(%6)"/>
      <w:lvlJc w:val="left"/>
      <w:pPr>
        <w:tabs>
          <w:tab w:val="num" w:pos="4320"/>
        </w:tabs>
        <w:ind w:left="4320" w:hanging="360"/>
      </w:pPr>
    </w:lvl>
    <w:lvl w:ilvl="6" w:tplc="B5C6EEE0" w:tentative="1">
      <w:start w:val="1"/>
      <w:numFmt w:val="decimal"/>
      <w:lvlText w:val="(%7)"/>
      <w:lvlJc w:val="left"/>
      <w:pPr>
        <w:tabs>
          <w:tab w:val="num" w:pos="5040"/>
        </w:tabs>
        <w:ind w:left="5040" w:hanging="360"/>
      </w:pPr>
    </w:lvl>
    <w:lvl w:ilvl="7" w:tplc="A30EBEF8" w:tentative="1">
      <w:start w:val="1"/>
      <w:numFmt w:val="decimal"/>
      <w:lvlText w:val="(%8)"/>
      <w:lvlJc w:val="left"/>
      <w:pPr>
        <w:tabs>
          <w:tab w:val="num" w:pos="5760"/>
        </w:tabs>
        <w:ind w:left="5760" w:hanging="360"/>
      </w:pPr>
    </w:lvl>
    <w:lvl w:ilvl="8" w:tplc="D504AA36" w:tentative="1">
      <w:start w:val="1"/>
      <w:numFmt w:val="decimal"/>
      <w:lvlText w:val="(%9)"/>
      <w:lvlJc w:val="left"/>
      <w:pPr>
        <w:tabs>
          <w:tab w:val="num" w:pos="6480"/>
        </w:tabs>
        <w:ind w:left="6480" w:hanging="360"/>
      </w:pPr>
    </w:lvl>
  </w:abstractNum>
  <w:abstractNum w:abstractNumId="12" w15:restartNumberingAfterBreak="0">
    <w:nsid w:val="40F4129F"/>
    <w:multiLevelType w:val="hybridMultilevel"/>
    <w:tmpl w:val="65606E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B6404CC"/>
    <w:multiLevelType w:val="hybridMultilevel"/>
    <w:tmpl w:val="57049270"/>
    <w:lvl w:ilvl="0" w:tplc="59A6A214">
      <w:start w:val="1"/>
      <w:numFmt w:val="bullet"/>
      <w:lvlText w:val="•"/>
      <w:lvlJc w:val="left"/>
      <w:pPr>
        <w:tabs>
          <w:tab w:val="num" w:pos="720"/>
        </w:tabs>
        <w:ind w:left="720" w:hanging="360"/>
      </w:pPr>
      <w:rPr>
        <w:rFonts w:ascii="Arial" w:hAnsi="Arial" w:hint="default"/>
      </w:rPr>
    </w:lvl>
    <w:lvl w:ilvl="1" w:tplc="88AE10B8">
      <w:start w:val="1"/>
      <w:numFmt w:val="bullet"/>
      <w:lvlText w:val="•"/>
      <w:lvlJc w:val="left"/>
      <w:pPr>
        <w:tabs>
          <w:tab w:val="num" w:pos="1440"/>
        </w:tabs>
        <w:ind w:left="1440" w:hanging="360"/>
      </w:pPr>
      <w:rPr>
        <w:rFonts w:ascii="Arial" w:hAnsi="Arial" w:hint="default"/>
      </w:rPr>
    </w:lvl>
    <w:lvl w:ilvl="2" w:tplc="A928E7C0" w:tentative="1">
      <w:start w:val="1"/>
      <w:numFmt w:val="bullet"/>
      <w:lvlText w:val="•"/>
      <w:lvlJc w:val="left"/>
      <w:pPr>
        <w:tabs>
          <w:tab w:val="num" w:pos="2160"/>
        </w:tabs>
        <w:ind w:left="2160" w:hanging="360"/>
      </w:pPr>
      <w:rPr>
        <w:rFonts w:ascii="Arial" w:hAnsi="Arial" w:hint="default"/>
      </w:rPr>
    </w:lvl>
    <w:lvl w:ilvl="3" w:tplc="403EFA24" w:tentative="1">
      <w:start w:val="1"/>
      <w:numFmt w:val="bullet"/>
      <w:lvlText w:val="•"/>
      <w:lvlJc w:val="left"/>
      <w:pPr>
        <w:tabs>
          <w:tab w:val="num" w:pos="2880"/>
        </w:tabs>
        <w:ind w:left="2880" w:hanging="360"/>
      </w:pPr>
      <w:rPr>
        <w:rFonts w:ascii="Arial" w:hAnsi="Arial" w:hint="default"/>
      </w:rPr>
    </w:lvl>
    <w:lvl w:ilvl="4" w:tplc="B86C94FE" w:tentative="1">
      <w:start w:val="1"/>
      <w:numFmt w:val="bullet"/>
      <w:lvlText w:val="•"/>
      <w:lvlJc w:val="left"/>
      <w:pPr>
        <w:tabs>
          <w:tab w:val="num" w:pos="3600"/>
        </w:tabs>
        <w:ind w:left="3600" w:hanging="360"/>
      </w:pPr>
      <w:rPr>
        <w:rFonts w:ascii="Arial" w:hAnsi="Arial" w:hint="default"/>
      </w:rPr>
    </w:lvl>
    <w:lvl w:ilvl="5" w:tplc="66DCA4BA" w:tentative="1">
      <w:start w:val="1"/>
      <w:numFmt w:val="bullet"/>
      <w:lvlText w:val="•"/>
      <w:lvlJc w:val="left"/>
      <w:pPr>
        <w:tabs>
          <w:tab w:val="num" w:pos="4320"/>
        </w:tabs>
        <w:ind w:left="4320" w:hanging="360"/>
      </w:pPr>
      <w:rPr>
        <w:rFonts w:ascii="Arial" w:hAnsi="Arial" w:hint="default"/>
      </w:rPr>
    </w:lvl>
    <w:lvl w:ilvl="6" w:tplc="FA368084" w:tentative="1">
      <w:start w:val="1"/>
      <w:numFmt w:val="bullet"/>
      <w:lvlText w:val="•"/>
      <w:lvlJc w:val="left"/>
      <w:pPr>
        <w:tabs>
          <w:tab w:val="num" w:pos="5040"/>
        </w:tabs>
        <w:ind w:left="5040" w:hanging="360"/>
      </w:pPr>
      <w:rPr>
        <w:rFonts w:ascii="Arial" w:hAnsi="Arial" w:hint="default"/>
      </w:rPr>
    </w:lvl>
    <w:lvl w:ilvl="7" w:tplc="CCA6B9A8" w:tentative="1">
      <w:start w:val="1"/>
      <w:numFmt w:val="bullet"/>
      <w:lvlText w:val="•"/>
      <w:lvlJc w:val="left"/>
      <w:pPr>
        <w:tabs>
          <w:tab w:val="num" w:pos="5760"/>
        </w:tabs>
        <w:ind w:left="5760" w:hanging="360"/>
      </w:pPr>
      <w:rPr>
        <w:rFonts w:ascii="Arial" w:hAnsi="Arial" w:hint="default"/>
      </w:rPr>
    </w:lvl>
    <w:lvl w:ilvl="8" w:tplc="0F9C394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F884F7B"/>
    <w:multiLevelType w:val="hybridMultilevel"/>
    <w:tmpl w:val="DBB8E3A0"/>
    <w:lvl w:ilvl="0" w:tplc="B5C85770">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61B09EA"/>
    <w:multiLevelType w:val="hybridMultilevel"/>
    <w:tmpl w:val="02E091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84B7006"/>
    <w:multiLevelType w:val="hybridMultilevel"/>
    <w:tmpl w:val="4F281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8CC46E9"/>
    <w:multiLevelType w:val="hybridMultilevel"/>
    <w:tmpl w:val="5C78CD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1DE3B74"/>
    <w:multiLevelType w:val="hybridMultilevel"/>
    <w:tmpl w:val="359060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40D1F1B"/>
    <w:multiLevelType w:val="hybridMultilevel"/>
    <w:tmpl w:val="3E5CCB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5397C2C"/>
    <w:multiLevelType w:val="hybridMultilevel"/>
    <w:tmpl w:val="026060AA"/>
    <w:lvl w:ilvl="0" w:tplc="CF1CE7B0">
      <w:start w:val="1"/>
      <w:numFmt w:val="bullet"/>
      <w:lvlText w:val="•"/>
      <w:lvlJc w:val="left"/>
      <w:pPr>
        <w:tabs>
          <w:tab w:val="num" w:pos="720"/>
        </w:tabs>
        <w:ind w:left="720" w:hanging="360"/>
      </w:pPr>
      <w:rPr>
        <w:rFonts w:ascii="Arial" w:hAnsi="Arial" w:hint="default"/>
      </w:rPr>
    </w:lvl>
    <w:lvl w:ilvl="1" w:tplc="000E7DD4">
      <w:numFmt w:val="bullet"/>
      <w:lvlText w:val="•"/>
      <w:lvlJc w:val="left"/>
      <w:pPr>
        <w:tabs>
          <w:tab w:val="num" w:pos="1440"/>
        </w:tabs>
        <w:ind w:left="1440" w:hanging="360"/>
      </w:pPr>
      <w:rPr>
        <w:rFonts w:ascii="Arial" w:hAnsi="Arial" w:hint="default"/>
      </w:rPr>
    </w:lvl>
    <w:lvl w:ilvl="2" w:tplc="AD8EB804" w:tentative="1">
      <w:start w:val="1"/>
      <w:numFmt w:val="bullet"/>
      <w:lvlText w:val="•"/>
      <w:lvlJc w:val="left"/>
      <w:pPr>
        <w:tabs>
          <w:tab w:val="num" w:pos="2160"/>
        </w:tabs>
        <w:ind w:left="2160" w:hanging="360"/>
      </w:pPr>
      <w:rPr>
        <w:rFonts w:ascii="Arial" w:hAnsi="Arial" w:hint="default"/>
      </w:rPr>
    </w:lvl>
    <w:lvl w:ilvl="3" w:tplc="071E6764" w:tentative="1">
      <w:start w:val="1"/>
      <w:numFmt w:val="bullet"/>
      <w:lvlText w:val="•"/>
      <w:lvlJc w:val="left"/>
      <w:pPr>
        <w:tabs>
          <w:tab w:val="num" w:pos="2880"/>
        </w:tabs>
        <w:ind w:left="2880" w:hanging="360"/>
      </w:pPr>
      <w:rPr>
        <w:rFonts w:ascii="Arial" w:hAnsi="Arial" w:hint="default"/>
      </w:rPr>
    </w:lvl>
    <w:lvl w:ilvl="4" w:tplc="C204C21A" w:tentative="1">
      <w:start w:val="1"/>
      <w:numFmt w:val="bullet"/>
      <w:lvlText w:val="•"/>
      <w:lvlJc w:val="left"/>
      <w:pPr>
        <w:tabs>
          <w:tab w:val="num" w:pos="3600"/>
        </w:tabs>
        <w:ind w:left="3600" w:hanging="360"/>
      </w:pPr>
      <w:rPr>
        <w:rFonts w:ascii="Arial" w:hAnsi="Arial" w:hint="default"/>
      </w:rPr>
    </w:lvl>
    <w:lvl w:ilvl="5" w:tplc="DDA8EFDC" w:tentative="1">
      <w:start w:val="1"/>
      <w:numFmt w:val="bullet"/>
      <w:lvlText w:val="•"/>
      <w:lvlJc w:val="left"/>
      <w:pPr>
        <w:tabs>
          <w:tab w:val="num" w:pos="4320"/>
        </w:tabs>
        <w:ind w:left="4320" w:hanging="360"/>
      </w:pPr>
      <w:rPr>
        <w:rFonts w:ascii="Arial" w:hAnsi="Arial" w:hint="default"/>
      </w:rPr>
    </w:lvl>
    <w:lvl w:ilvl="6" w:tplc="8962DBF8" w:tentative="1">
      <w:start w:val="1"/>
      <w:numFmt w:val="bullet"/>
      <w:lvlText w:val="•"/>
      <w:lvlJc w:val="left"/>
      <w:pPr>
        <w:tabs>
          <w:tab w:val="num" w:pos="5040"/>
        </w:tabs>
        <w:ind w:left="5040" w:hanging="360"/>
      </w:pPr>
      <w:rPr>
        <w:rFonts w:ascii="Arial" w:hAnsi="Arial" w:hint="default"/>
      </w:rPr>
    </w:lvl>
    <w:lvl w:ilvl="7" w:tplc="4DC049F4" w:tentative="1">
      <w:start w:val="1"/>
      <w:numFmt w:val="bullet"/>
      <w:lvlText w:val="•"/>
      <w:lvlJc w:val="left"/>
      <w:pPr>
        <w:tabs>
          <w:tab w:val="num" w:pos="5760"/>
        </w:tabs>
        <w:ind w:left="5760" w:hanging="360"/>
      </w:pPr>
      <w:rPr>
        <w:rFonts w:ascii="Arial" w:hAnsi="Arial" w:hint="default"/>
      </w:rPr>
    </w:lvl>
    <w:lvl w:ilvl="8" w:tplc="66C068D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53C6D2D"/>
    <w:multiLevelType w:val="hybridMultilevel"/>
    <w:tmpl w:val="4F28116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7A7075B6"/>
    <w:multiLevelType w:val="hybridMultilevel"/>
    <w:tmpl w:val="4F28116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190408008">
    <w:abstractNumId w:val="18"/>
  </w:num>
  <w:num w:numId="2" w16cid:durableId="1725252087">
    <w:abstractNumId w:val="17"/>
  </w:num>
  <w:num w:numId="3" w16cid:durableId="1450974508">
    <w:abstractNumId w:val="5"/>
  </w:num>
  <w:num w:numId="4" w16cid:durableId="941840483">
    <w:abstractNumId w:val="9"/>
  </w:num>
  <w:num w:numId="5" w16cid:durableId="2109425909">
    <w:abstractNumId w:val="16"/>
  </w:num>
  <w:num w:numId="6" w16cid:durableId="780342331">
    <w:abstractNumId w:val="3"/>
  </w:num>
  <w:num w:numId="7" w16cid:durableId="678436053">
    <w:abstractNumId w:val="21"/>
  </w:num>
  <w:num w:numId="8" w16cid:durableId="1595477947">
    <w:abstractNumId w:val="19"/>
  </w:num>
  <w:num w:numId="9" w16cid:durableId="63767761">
    <w:abstractNumId w:val="2"/>
  </w:num>
  <w:num w:numId="10" w16cid:durableId="468938167">
    <w:abstractNumId w:val="13"/>
  </w:num>
  <w:num w:numId="11" w16cid:durableId="405802761">
    <w:abstractNumId w:val="20"/>
  </w:num>
  <w:num w:numId="12" w16cid:durableId="498622255">
    <w:abstractNumId w:val="6"/>
  </w:num>
  <w:num w:numId="13" w16cid:durableId="203636324">
    <w:abstractNumId w:val="22"/>
  </w:num>
  <w:num w:numId="14" w16cid:durableId="1383485327">
    <w:abstractNumId w:val="14"/>
  </w:num>
  <w:num w:numId="15" w16cid:durableId="448403944">
    <w:abstractNumId w:val="8"/>
  </w:num>
  <w:num w:numId="16" w16cid:durableId="361983778">
    <w:abstractNumId w:val="10"/>
  </w:num>
  <w:num w:numId="17" w16cid:durableId="372001741">
    <w:abstractNumId w:val="1"/>
  </w:num>
  <w:num w:numId="18" w16cid:durableId="185406246">
    <w:abstractNumId w:val="7"/>
  </w:num>
  <w:num w:numId="19" w16cid:durableId="1579440935">
    <w:abstractNumId w:val="4"/>
  </w:num>
  <w:num w:numId="20" w16cid:durableId="1909148248">
    <w:abstractNumId w:val="15"/>
  </w:num>
  <w:num w:numId="21" w16cid:durableId="113522948">
    <w:abstractNumId w:val="0"/>
  </w:num>
  <w:num w:numId="22" w16cid:durableId="694774975">
    <w:abstractNumId w:val="12"/>
  </w:num>
  <w:num w:numId="23" w16cid:durableId="1932933792">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ennifer Wells">
    <w15:presenceInfo w15:providerId="AD" w15:userId="S::jennifer.wells@worldhealthresearch.ca::69ea4d3d-db8e-4842-b838-33b996492e6a"/>
  </w15:person>
  <w15:person w15:author="Sheth, Tej">
    <w15:presenceInfo w15:providerId="AD" w15:userId="S::shetht@mcmaster.ca::16c76127-3cdb-42bb-8d4a-9e2d5a192aa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4"/>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29EC"/>
    <w:rsid w:val="00086C13"/>
    <w:rsid w:val="000F0DB3"/>
    <w:rsid w:val="00112637"/>
    <w:rsid w:val="001169CF"/>
    <w:rsid w:val="00125070"/>
    <w:rsid w:val="0019586A"/>
    <w:rsid w:val="001B2421"/>
    <w:rsid w:val="001B3F80"/>
    <w:rsid w:val="001B50FC"/>
    <w:rsid w:val="001C460A"/>
    <w:rsid w:val="00202FED"/>
    <w:rsid w:val="00211F59"/>
    <w:rsid w:val="00236FF0"/>
    <w:rsid w:val="002410F7"/>
    <w:rsid w:val="00270627"/>
    <w:rsid w:val="002857FB"/>
    <w:rsid w:val="002A6F33"/>
    <w:rsid w:val="002B4695"/>
    <w:rsid w:val="002B5B9F"/>
    <w:rsid w:val="002F4A1D"/>
    <w:rsid w:val="002F5411"/>
    <w:rsid w:val="003066BC"/>
    <w:rsid w:val="003122D6"/>
    <w:rsid w:val="00326EA3"/>
    <w:rsid w:val="00355A48"/>
    <w:rsid w:val="00373C4F"/>
    <w:rsid w:val="00376E73"/>
    <w:rsid w:val="003A3179"/>
    <w:rsid w:val="003A5117"/>
    <w:rsid w:val="003B4EF8"/>
    <w:rsid w:val="00416653"/>
    <w:rsid w:val="00431544"/>
    <w:rsid w:val="00445FF7"/>
    <w:rsid w:val="0048371E"/>
    <w:rsid w:val="00496473"/>
    <w:rsid w:val="00542CA3"/>
    <w:rsid w:val="005734B2"/>
    <w:rsid w:val="005A0C59"/>
    <w:rsid w:val="005A4947"/>
    <w:rsid w:val="005A6035"/>
    <w:rsid w:val="005D06F7"/>
    <w:rsid w:val="005D58C2"/>
    <w:rsid w:val="00607CF3"/>
    <w:rsid w:val="00644E3E"/>
    <w:rsid w:val="00652CC4"/>
    <w:rsid w:val="006E4D3B"/>
    <w:rsid w:val="006E76EE"/>
    <w:rsid w:val="00750C35"/>
    <w:rsid w:val="00766DB6"/>
    <w:rsid w:val="00771B44"/>
    <w:rsid w:val="007A71C7"/>
    <w:rsid w:val="007C23CF"/>
    <w:rsid w:val="007D4A27"/>
    <w:rsid w:val="007F371B"/>
    <w:rsid w:val="00826E2E"/>
    <w:rsid w:val="0087478F"/>
    <w:rsid w:val="0088355D"/>
    <w:rsid w:val="008A3923"/>
    <w:rsid w:val="008E4F25"/>
    <w:rsid w:val="009403B5"/>
    <w:rsid w:val="009745B7"/>
    <w:rsid w:val="00993CEA"/>
    <w:rsid w:val="009E7FCA"/>
    <w:rsid w:val="00A14569"/>
    <w:rsid w:val="00A15059"/>
    <w:rsid w:val="00A45EA4"/>
    <w:rsid w:val="00A47D23"/>
    <w:rsid w:val="00A55D18"/>
    <w:rsid w:val="00A623B2"/>
    <w:rsid w:val="00A6634F"/>
    <w:rsid w:val="00AA29EC"/>
    <w:rsid w:val="00AA5767"/>
    <w:rsid w:val="00AB7907"/>
    <w:rsid w:val="00AF4B00"/>
    <w:rsid w:val="00B0289B"/>
    <w:rsid w:val="00B31290"/>
    <w:rsid w:val="00B47893"/>
    <w:rsid w:val="00B52543"/>
    <w:rsid w:val="00B543F9"/>
    <w:rsid w:val="00B5778B"/>
    <w:rsid w:val="00B57B00"/>
    <w:rsid w:val="00B61885"/>
    <w:rsid w:val="00BA6965"/>
    <w:rsid w:val="00BA6B9C"/>
    <w:rsid w:val="00BD22D1"/>
    <w:rsid w:val="00BF461F"/>
    <w:rsid w:val="00C350A7"/>
    <w:rsid w:val="00C46F1B"/>
    <w:rsid w:val="00C52CE5"/>
    <w:rsid w:val="00C5611B"/>
    <w:rsid w:val="00C56556"/>
    <w:rsid w:val="00C8366B"/>
    <w:rsid w:val="00CC2BF5"/>
    <w:rsid w:val="00CC3E99"/>
    <w:rsid w:val="00CE3AA9"/>
    <w:rsid w:val="00D144CE"/>
    <w:rsid w:val="00D9235D"/>
    <w:rsid w:val="00DA502C"/>
    <w:rsid w:val="00DF08BD"/>
    <w:rsid w:val="00DF621F"/>
    <w:rsid w:val="00E26D8B"/>
    <w:rsid w:val="00E321CE"/>
    <w:rsid w:val="00E4334A"/>
    <w:rsid w:val="00E56BE4"/>
    <w:rsid w:val="00E94524"/>
    <w:rsid w:val="00ED5E62"/>
    <w:rsid w:val="00F20A90"/>
    <w:rsid w:val="00F25C49"/>
    <w:rsid w:val="00F26DD1"/>
    <w:rsid w:val="00F335C0"/>
    <w:rsid w:val="00F35E01"/>
    <w:rsid w:val="00F67ABB"/>
    <w:rsid w:val="00F965E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7D683D"/>
  <w15:chartTrackingRefBased/>
  <w15:docId w15:val="{41925C2B-3EC3-3641-9B17-FB1AC7735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52CC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52CC4"/>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A29EC"/>
    <w:pPr>
      <w:ind w:left="720"/>
      <w:contextualSpacing/>
    </w:pPr>
  </w:style>
  <w:style w:type="table" w:styleId="TableGrid">
    <w:name w:val="Table Grid"/>
    <w:basedOn w:val="TableNormal"/>
    <w:uiPriority w:val="39"/>
    <w:rsid w:val="00DA50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55A48"/>
    <w:rPr>
      <w:rFonts w:ascii="Times New Roman" w:hAnsi="Times New Roman" w:cs="Times New Roman"/>
    </w:rPr>
  </w:style>
  <w:style w:type="paragraph" w:styleId="Revision">
    <w:name w:val="Revision"/>
    <w:hidden/>
    <w:uiPriority w:val="99"/>
    <w:semiHidden/>
    <w:rsid w:val="00652CC4"/>
  </w:style>
  <w:style w:type="character" w:styleId="CommentReference">
    <w:name w:val="annotation reference"/>
    <w:basedOn w:val="DefaultParagraphFont"/>
    <w:uiPriority w:val="99"/>
    <w:semiHidden/>
    <w:unhideWhenUsed/>
    <w:rsid w:val="00652CC4"/>
    <w:rPr>
      <w:sz w:val="16"/>
      <w:szCs w:val="16"/>
    </w:rPr>
  </w:style>
  <w:style w:type="paragraph" w:styleId="CommentText">
    <w:name w:val="annotation text"/>
    <w:basedOn w:val="Normal"/>
    <w:link w:val="CommentTextChar"/>
    <w:uiPriority w:val="99"/>
    <w:semiHidden/>
    <w:unhideWhenUsed/>
    <w:rsid w:val="00652CC4"/>
    <w:rPr>
      <w:sz w:val="20"/>
      <w:szCs w:val="20"/>
    </w:rPr>
  </w:style>
  <w:style w:type="character" w:customStyle="1" w:styleId="CommentTextChar">
    <w:name w:val="Comment Text Char"/>
    <w:basedOn w:val="DefaultParagraphFont"/>
    <w:link w:val="CommentText"/>
    <w:uiPriority w:val="99"/>
    <w:semiHidden/>
    <w:rsid w:val="00652CC4"/>
    <w:rPr>
      <w:sz w:val="20"/>
      <w:szCs w:val="20"/>
    </w:rPr>
  </w:style>
  <w:style w:type="paragraph" w:styleId="CommentSubject">
    <w:name w:val="annotation subject"/>
    <w:basedOn w:val="CommentText"/>
    <w:next w:val="CommentText"/>
    <w:link w:val="CommentSubjectChar"/>
    <w:uiPriority w:val="99"/>
    <w:semiHidden/>
    <w:unhideWhenUsed/>
    <w:rsid w:val="00652CC4"/>
    <w:rPr>
      <w:b/>
      <w:bCs/>
    </w:rPr>
  </w:style>
  <w:style w:type="character" w:customStyle="1" w:styleId="CommentSubjectChar">
    <w:name w:val="Comment Subject Char"/>
    <w:basedOn w:val="CommentTextChar"/>
    <w:link w:val="CommentSubject"/>
    <w:uiPriority w:val="99"/>
    <w:semiHidden/>
    <w:rsid w:val="00652CC4"/>
    <w:rPr>
      <w:b/>
      <w:bCs/>
      <w:sz w:val="20"/>
      <w:szCs w:val="20"/>
    </w:rPr>
  </w:style>
  <w:style w:type="paragraph" w:styleId="Header">
    <w:name w:val="header"/>
    <w:basedOn w:val="Normal"/>
    <w:link w:val="HeaderChar"/>
    <w:uiPriority w:val="99"/>
    <w:unhideWhenUsed/>
    <w:rsid w:val="00652CC4"/>
    <w:pPr>
      <w:tabs>
        <w:tab w:val="center" w:pos="4680"/>
        <w:tab w:val="right" w:pos="9360"/>
      </w:tabs>
    </w:pPr>
  </w:style>
  <w:style w:type="character" w:customStyle="1" w:styleId="HeaderChar">
    <w:name w:val="Header Char"/>
    <w:basedOn w:val="DefaultParagraphFont"/>
    <w:link w:val="Header"/>
    <w:uiPriority w:val="99"/>
    <w:rsid w:val="00652CC4"/>
  </w:style>
  <w:style w:type="paragraph" w:styleId="Footer">
    <w:name w:val="footer"/>
    <w:basedOn w:val="Normal"/>
    <w:link w:val="FooterChar"/>
    <w:uiPriority w:val="99"/>
    <w:unhideWhenUsed/>
    <w:rsid w:val="00652CC4"/>
    <w:pPr>
      <w:tabs>
        <w:tab w:val="center" w:pos="4680"/>
        <w:tab w:val="right" w:pos="9360"/>
      </w:tabs>
    </w:pPr>
  </w:style>
  <w:style w:type="character" w:customStyle="1" w:styleId="FooterChar">
    <w:name w:val="Footer Char"/>
    <w:basedOn w:val="DefaultParagraphFont"/>
    <w:link w:val="Footer"/>
    <w:uiPriority w:val="99"/>
    <w:rsid w:val="00652CC4"/>
  </w:style>
  <w:style w:type="character" w:customStyle="1" w:styleId="Heading1Char">
    <w:name w:val="Heading 1 Char"/>
    <w:basedOn w:val="DefaultParagraphFont"/>
    <w:link w:val="Heading1"/>
    <w:uiPriority w:val="9"/>
    <w:rsid w:val="00652CC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652CC4"/>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2A6F33"/>
    <w:pPr>
      <w:spacing w:line="259" w:lineRule="auto"/>
      <w:outlineLvl w:val="9"/>
    </w:pPr>
    <w:rPr>
      <w:lang w:val="en-US"/>
    </w:rPr>
  </w:style>
  <w:style w:type="paragraph" w:styleId="TOC2">
    <w:name w:val="toc 2"/>
    <w:basedOn w:val="Normal"/>
    <w:next w:val="Normal"/>
    <w:autoRedefine/>
    <w:uiPriority w:val="39"/>
    <w:unhideWhenUsed/>
    <w:rsid w:val="00B31290"/>
    <w:pPr>
      <w:tabs>
        <w:tab w:val="right" w:leader="dot" w:pos="9350"/>
      </w:tabs>
      <w:spacing w:after="100"/>
      <w:ind w:left="240"/>
    </w:pPr>
  </w:style>
  <w:style w:type="character" w:styleId="Hyperlink">
    <w:name w:val="Hyperlink"/>
    <w:basedOn w:val="DefaultParagraphFont"/>
    <w:uiPriority w:val="99"/>
    <w:unhideWhenUsed/>
    <w:rsid w:val="002A6F33"/>
    <w:rPr>
      <w:color w:val="0563C1" w:themeColor="hyperlink"/>
      <w:u w:val="single"/>
    </w:rPr>
  </w:style>
  <w:style w:type="character" w:styleId="SubtleEmphasis">
    <w:name w:val="Subtle Emphasis"/>
    <w:basedOn w:val="DefaultParagraphFont"/>
    <w:uiPriority w:val="19"/>
    <w:qFormat/>
    <w:rsid w:val="002410F7"/>
    <w:rPr>
      <w:i/>
      <w:iCs/>
      <w:color w:val="404040" w:themeColor="text1" w:themeTint="BF"/>
    </w:rPr>
  </w:style>
  <w:style w:type="paragraph" w:styleId="Subtitle">
    <w:name w:val="Subtitle"/>
    <w:basedOn w:val="Normal"/>
    <w:next w:val="Normal"/>
    <w:link w:val="SubtitleChar"/>
    <w:uiPriority w:val="11"/>
    <w:qFormat/>
    <w:rsid w:val="00C350A7"/>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C350A7"/>
    <w:rPr>
      <w:rFonts w:eastAsiaTheme="minorEastAsia"/>
      <w:color w:val="5A5A5A" w:themeColor="text1" w:themeTint="A5"/>
      <w:spacing w:val="15"/>
      <w:sz w:val="22"/>
      <w:szCs w:val="22"/>
    </w:rPr>
  </w:style>
  <w:style w:type="paragraph" w:styleId="TOC1">
    <w:name w:val="toc 1"/>
    <w:basedOn w:val="Normal"/>
    <w:next w:val="Normal"/>
    <w:autoRedefine/>
    <w:uiPriority w:val="39"/>
    <w:unhideWhenUsed/>
    <w:rsid w:val="00C8366B"/>
    <w:pPr>
      <w:tabs>
        <w:tab w:val="right" w:leader="dot" w:pos="9350"/>
      </w:tabs>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200904">
      <w:bodyDiv w:val="1"/>
      <w:marLeft w:val="0"/>
      <w:marRight w:val="0"/>
      <w:marTop w:val="0"/>
      <w:marBottom w:val="0"/>
      <w:divBdr>
        <w:top w:val="none" w:sz="0" w:space="0" w:color="auto"/>
        <w:left w:val="none" w:sz="0" w:space="0" w:color="auto"/>
        <w:bottom w:val="none" w:sz="0" w:space="0" w:color="auto"/>
        <w:right w:val="none" w:sz="0" w:space="0" w:color="auto"/>
      </w:divBdr>
    </w:div>
    <w:div w:id="112481724">
      <w:bodyDiv w:val="1"/>
      <w:marLeft w:val="0"/>
      <w:marRight w:val="0"/>
      <w:marTop w:val="0"/>
      <w:marBottom w:val="0"/>
      <w:divBdr>
        <w:top w:val="none" w:sz="0" w:space="0" w:color="auto"/>
        <w:left w:val="none" w:sz="0" w:space="0" w:color="auto"/>
        <w:bottom w:val="none" w:sz="0" w:space="0" w:color="auto"/>
        <w:right w:val="none" w:sz="0" w:space="0" w:color="auto"/>
      </w:divBdr>
    </w:div>
    <w:div w:id="873226330">
      <w:bodyDiv w:val="1"/>
      <w:marLeft w:val="0"/>
      <w:marRight w:val="0"/>
      <w:marTop w:val="0"/>
      <w:marBottom w:val="0"/>
      <w:divBdr>
        <w:top w:val="none" w:sz="0" w:space="0" w:color="auto"/>
        <w:left w:val="none" w:sz="0" w:space="0" w:color="auto"/>
        <w:bottom w:val="none" w:sz="0" w:space="0" w:color="auto"/>
        <w:right w:val="none" w:sz="0" w:space="0" w:color="auto"/>
      </w:divBdr>
    </w:div>
    <w:div w:id="974066607">
      <w:bodyDiv w:val="1"/>
      <w:marLeft w:val="0"/>
      <w:marRight w:val="0"/>
      <w:marTop w:val="0"/>
      <w:marBottom w:val="0"/>
      <w:divBdr>
        <w:top w:val="none" w:sz="0" w:space="0" w:color="auto"/>
        <w:left w:val="none" w:sz="0" w:space="0" w:color="auto"/>
        <w:bottom w:val="none" w:sz="0" w:space="0" w:color="auto"/>
        <w:right w:val="none" w:sz="0" w:space="0" w:color="auto"/>
      </w:divBdr>
    </w:div>
    <w:div w:id="1075513061">
      <w:bodyDiv w:val="1"/>
      <w:marLeft w:val="0"/>
      <w:marRight w:val="0"/>
      <w:marTop w:val="0"/>
      <w:marBottom w:val="0"/>
      <w:divBdr>
        <w:top w:val="none" w:sz="0" w:space="0" w:color="auto"/>
        <w:left w:val="none" w:sz="0" w:space="0" w:color="auto"/>
        <w:bottom w:val="none" w:sz="0" w:space="0" w:color="auto"/>
        <w:right w:val="none" w:sz="0" w:space="0" w:color="auto"/>
      </w:divBdr>
    </w:div>
    <w:div w:id="1227569071">
      <w:bodyDiv w:val="1"/>
      <w:marLeft w:val="0"/>
      <w:marRight w:val="0"/>
      <w:marTop w:val="0"/>
      <w:marBottom w:val="0"/>
      <w:divBdr>
        <w:top w:val="none" w:sz="0" w:space="0" w:color="auto"/>
        <w:left w:val="none" w:sz="0" w:space="0" w:color="auto"/>
        <w:bottom w:val="none" w:sz="0" w:space="0" w:color="auto"/>
        <w:right w:val="none" w:sz="0" w:space="0" w:color="auto"/>
      </w:divBdr>
    </w:div>
    <w:div w:id="1286735848">
      <w:bodyDiv w:val="1"/>
      <w:marLeft w:val="0"/>
      <w:marRight w:val="0"/>
      <w:marTop w:val="0"/>
      <w:marBottom w:val="0"/>
      <w:divBdr>
        <w:top w:val="none" w:sz="0" w:space="0" w:color="auto"/>
        <w:left w:val="none" w:sz="0" w:space="0" w:color="auto"/>
        <w:bottom w:val="none" w:sz="0" w:space="0" w:color="auto"/>
        <w:right w:val="none" w:sz="0" w:space="0" w:color="auto"/>
      </w:divBdr>
      <w:divsChild>
        <w:div w:id="1834251801">
          <w:marLeft w:val="360"/>
          <w:marRight w:val="0"/>
          <w:marTop w:val="200"/>
          <w:marBottom w:val="0"/>
          <w:divBdr>
            <w:top w:val="none" w:sz="0" w:space="0" w:color="auto"/>
            <w:left w:val="none" w:sz="0" w:space="0" w:color="auto"/>
            <w:bottom w:val="none" w:sz="0" w:space="0" w:color="auto"/>
            <w:right w:val="none" w:sz="0" w:space="0" w:color="auto"/>
          </w:divBdr>
        </w:div>
        <w:div w:id="1380547883">
          <w:marLeft w:val="360"/>
          <w:marRight w:val="0"/>
          <w:marTop w:val="200"/>
          <w:marBottom w:val="0"/>
          <w:divBdr>
            <w:top w:val="none" w:sz="0" w:space="0" w:color="auto"/>
            <w:left w:val="none" w:sz="0" w:space="0" w:color="auto"/>
            <w:bottom w:val="none" w:sz="0" w:space="0" w:color="auto"/>
            <w:right w:val="none" w:sz="0" w:space="0" w:color="auto"/>
          </w:divBdr>
        </w:div>
        <w:div w:id="1191066927">
          <w:marLeft w:val="360"/>
          <w:marRight w:val="0"/>
          <w:marTop w:val="200"/>
          <w:marBottom w:val="0"/>
          <w:divBdr>
            <w:top w:val="none" w:sz="0" w:space="0" w:color="auto"/>
            <w:left w:val="none" w:sz="0" w:space="0" w:color="auto"/>
            <w:bottom w:val="none" w:sz="0" w:space="0" w:color="auto"/>
            <w:right w:val="none" w:sz="0" w:space="0" w:color="auto"/>
          </w:divBdr>
        </w:div>
        <w:div w:id="1627732811">
          <w:marLeft w:val="360"/>
          <w:marRight w:val="0"/>
          <w:marTop w:val="200"/>
          <w:marBottom w:val="0"/>
          <w:divBdr>
            <w:top w:val="none" w:sz="0" w:space="0" w:color="auto"/>
            <w:left w:val="none" w:sz="0" w:space="0" w:color="auto"/>
            <w:bottom w:val="none" w:sz="0" w:space="0" w:color="auto"/>
            <w:right w:val="none" w:sz="0" w:space="0" w:color="auto"/>
          </w:divBdr>
        </w:div>
      </w:divsChild>
    </w:div>
    <w:div w:id="1344280535">
      <w:bodyDiv w:val="1"/>
      <w:marLeft w:val="0"/>
      <w:marRight w:val="0"/>
      <w:marTop w:val="0"/>
      <w:marBottom w:val="0"/>
      <w:divBdr>
        <w:top w:val="none" w:sz="0" w:space="0" w:color="auto"/>
        <w:left w:val="none" w:sz="0" w:space="0" w:color="auto"/>
        <w:bottom w:val="none" w:sz="0" w:space="0" w:color="auto"/>
        <w:right w:val="none" w:sz="0" w:space="0" w:color="auto"/>
      </w:divBdr>
      <w:divsChild>
        <w:div w:id="649099546">
          <w:marLeft w:val="547"/>
          <w:marRight w:val="0"/>
          <w:marTop w:val="0"/>
          <w:marBottom w:val="0"/>
          <w:divBdr>
            <w:top w:val="none" w:sz="0" w:space="0" w:color="auto"/>
            <w:left w:val="none" w:sz="0" w:space="0" w:color="auto"/>
            <w:bottom w:val="none" w:sz="0" w:space="0" w:color="auto"/>
            <w:right w:val="none" w:sz="0" w:space="0" w:color="auto"/>
          </w:divBdr>
        </w:div>
        <w:div w:id="1629506531">
          <w:marLeft w:val="547"/>
          <w:marRight w:val="0"/>
          <w:marTop w:val="0"/>
          <w:marBottom w:val="0"/>
          <w:divBdr>
            <w:top w:val="none" w:sz="0" w:space="0" w:color="auto"/>
            <w:left w:val="none" w:sz="0" w:space="0" w:color="auto"/>
            <w:bottom w:val="none" w:sz="0" w:space="0" w:color="auto"/>
            <w:right w:val="none" w:sz="0" w:space="0" w:color="auto"/>
          </w:divBdr>
        </w:div>
      </w:divsChild>
    </w:div>
    <w:div w:id="1375234906">
      <w:bodyDiv w:val="1"/>
      <w:marLeft w:val="0"/>
      <w:marRight w:val="0"/>
      <w:marTop w:val="0"/>
      <w:marBottom w:val="0"/>
      <w:divBdr>
        <w:top w:val="none" w:sz="0" w:space="0" w:color="auto"/>
        <w:left w:val="none" w:sz="0" w:space="0" w:color="auto"/>
        <w:bottom w:val="none" w:sz="0" w:space="0" w:color="auto"/>
        <w:right w:val="none" w:sz="0" w:space="0" w:color="auto"/>
      </w:divBdr>
      <w:divsChild>
        <w:div w:id="1214927143">
          <w:marLeft w:val="1080"/>
          <w:marRight w:val="0"/>
          <w:marTop w:val="100"/>
          <w:marBottom w:val="0"/>
          <w:divBdr>
            <w:top w:val="none" w:sz="0" w:space="0" w:color="auto"/>
            <w:left w:val="none" w:sz="0" w:space="0" w:color="auto"/>
            <w:bottom w:val="none" w:sz="0" w:space="0" w:color="auto"/>
            <w:right w:val="none" w:sz="0" w:space="0" w:color="auto"/>
          </w:divBdr>
        </w:div>
        <w:div w:id="512572039">
          <w:marLeft w:val="1080"/>
          <w:marRight w:val="0"/>
          <w:marTop w:val="100"/>
          <w:marBottom w:val="0"/>
          <w:divBdr>
            <w:top w:val="none" w:sz="0" w:space="0" w:color="auto"/>
            <w:left w:val="none" w:sz="0" w:space="0" w:color="auto"/>
            <w:bottom w:val="none" w:sz="0" w:space="0" w:color="auto"/>
            <w:right w:val="none" w:sz="0" w:space="0" w:color="auto"/>
          </w:divBdr>
        </w:div>
        <w:div w:id="809706574">
          <w:marLeft w:val="1080"/>
          <w:marRight w:val="0"/>
          <w:marTop w:val="100"/>
          <w:marBottom w:val="0"/>
          <w:divBdr>
            <w:top w:val="none" w:sz="0" w:space="0" w:color="auto"/>
            <w:left w:val="none" w:sz="0" w:space="0" w:color="auto"/>
            <w:bottom w:val="none" w:sz="0" w:space="0" w:color="auto"/>
            <w:right w:val="none" w:sz="0" w:space="0" w:color="auto"/>
          </w:divBdr>
        </w:div>
      </w:divsChild>
    </w:div>
    <w:div w:id="1722288935">
      <w:bodyDiv w:val="1"/>
      <w:marLeft w:val="0"/>
      <w:marRight w:val="0"/>
      <w:marTop w:val="0"/>
      <w:marBottom w:val="0"/>
      <w:divBdr>
        <w:top w:val="none" w:sz="0" w:space="0" w:color="auto"/>
        <w:left w:val="none" w:sz="0" w:space="0" w:color="auto"/>
        <w:bottom w:val="none" w:sz="0" w:space="0" w:color="auto"/>
        <w:right w:val="none" w:sz="0" w:space="0" w:color="auto"/>
      </w:divBdr>
      <w:divsChild>
        <w:div w:id="1368292303">
          <w:marLeft w:val="547"/>
          <w:marRight w:val="0"/>
          <w:marTop w:val="0"/>
          <w:marBottom w:val="0"/>
          <w:divBdr>
            <w:top w:val="none" w:sz="0" w:space="0" w:color="auto"/>
            <w:left w:val="none" w:sz="0" w:space="0" w:color="auto"/>
            <w:bottom w:val="none" w:sz="0" w:space="0" w:color="auto"/>
            <w:right w:val="none" w:sz="0" w:space="0" w:color="auto"/>
          </w:divBdr>
        </w:div>
        <w:div w:id="1455324138">
          <w:marLeft w:val="547"/>
          <w:marRight w:val="0"/>
          <w:marTop w:val="0"/>
          <w:marBottom w:val="0"/>
          <w:divBdr>
            <w:top w:val="none" w:sz="0" w:space="0" w:color="auto"/>
            <w:left w:val="none" w:sz="0" w:space="0" w:color="auto"/>
            <w:bottom w:val="none" w:sz="0" w:space="0" w:color="auto"/>
            <w:right w:val="none" w:sz="0" w:space="0" w:color="auto"/>
          </w:divBdr>
        </w:div>
      </w:divsChild>
    </w:div>
    <w:div w:id="1746492113">
      <w:bodyDiv w:val="1"/>
      <w:marLeft w:val="0"/>
      <w:marRight w:val="0"/>
      <w:marTop w:val="0"/>
      <w:marBottom w:val="0"/>
      <w:divBdr>
        <w:top w:val="none" w:sz="0" w:space="0" w:color="auto"/>
        <w:left w:val="none" w:sz="0" w:space="0" w:color="auto"/>
        <w:bottom w:val="none" w:sz="0" w:space="0" w:color="auto"/>
        <w:right w:val="none" w:sz="0" w:space="0" w:color="auto"/>
      </w:divBdr>
    </w:div>
    <w:div w:id="1782459470">
      <w:bodyDiv w:val="1"/>
      <w:marLeft w:val="0"/>
      <w:marRight w:val="0"/>
      <w:marTop w:val="0"/>
      <w:marBottom w:val="0"/>
      <w:divBdr>
        <w:top w:val="none" w:sz="0" w:space="0" w:color="auto"/>
        <w:left w:val="none" w:sz="0" w:space="0" w:color="auto"/>
        <w:bottom w:val="none" w:sz="0" w:space="0" w:color="auto"/>
        <w:right w:val="none" w:sz="0" w:space="0" w:color="auto"/>
      </w:divBdr>
    </w:div>
    <w:div w:id="1879395160">
      <w:bodyDiv w:val="1"/>
      <w:marLeft w:val="0"/>
      <w:marRight w:val="0"/>
      <w:marTop w:val="0"/>
      <w:marBottom w:val="0"/>
      <w:divBdr>
        <w:top w:val="none" w:sz="0" w:space="0" w:color="auto"/>
        <w:left w:val="none" w:sz="0" w:space="0" w:color="auto"/>
        <w:bottom w:val="none" w:sz="0" w:space="0" w:color="auto"/>
        <w:right w:val="none" w:sz="0" w:space="0" w:color="auto"/>
      </w:divBdr>
      <w:divsChild>
        <w:div w:id="786777749">
          <w:marLeft w:val="360"/>
          <w:marRight w:val="0"/>
          <w:marTop w:val="200"/>
          <w:marBottom w:val="0"/>
          <w:divBdr>
            <w:top w:val="none" w:sz="0" w:space="0" w:color="auto"/>
            <w:left w:val="none" w:sz="0" w:space="0" w:color="auto"/>
            <w:bottom w:val="none" w:sz="0" w:space="0" w:color="auto"/>
            <w:right w:val="none" w:sz="0" w:space="0" w:color="auto"/>
          </w:divBdr>
        </w:div>
        <w:div w:id="1852336201">
          <w:marLeft w:val="1080"/>
          <w:marRight w:val="0"/>
          <w:marTop w:val="100"/>
          <w:marBottom w:val="0"/>
          <w:divBdr>
            <w:top w:val="none" w:sz="0" w:space="0" w:color="auto"/>
            <w:left w:val="none" w:sz="0" w:space="0" w:color="auto"/>
            <w:bottom w:val="none" w:sz="0" w:space="0" w:color="auto"/>
            <w:right w:val="none" w:sz="0" w:space="0" w:color="auto"/>
          </w:divBdr>
        </w:div>
      </w:divsChild>
    </w:div>
    <w:div w:id="1897618231">
      <w:bodyDiv w:val="1"/>
      <w:marLeft w:val="0"/>
      <w:marRight w:val="0"/>
      <w:marTop w:val="0"/>
      <w:marBottom w:val="0"/>
      <w:divBdr>
        <w:top w:val="none" w:sz="0" w:space="0" w:color="auto"/>
        <w:left w:val="none" w:sz="0" w:space="0" w:color="auto"/>
        <w:bottom w:val="none" w:sz="0" w:space="0" w:color="auto"/>
        <w:right w:val="none" w:sz="0" w:space="0" w:color="auto"/>
      </w:divBdr>
    </w:div>
    <w:div w:id="2101754291">
      <w:bodyDiv w:val="1"/>
      <w:marLeft w:val="0"/>
      <w:marRight w:val="0"/>
      <w:marTop w:val="0"/>
      <w:marBottom w:val="0"/>
      <w:divBdr>
        <w:top w:val="none" w:sz="0" w:space="0" w:color="auto"/>
        <w:left w:val="none" w:sz="0" w:space="0" w:color="auto"/>
        <w:bottom w:val="none" w:sz="0" w:space="0" w:color="auto"/>
        <w:right w:val="none" w:sz="0" w:space="0" w:color="auto"/>
      </w:divBdr>
      <w:divsChild>
        <w:div w:id="2121678269">
          <w:marLeft w:val="360"/>
          <w:marRight w:val="0"/>
          <w:marTop w:val="200"/>
          <w:marBottom w:val="0"/>
          <w:divBdr>
            <w:top w:val="none" w:sz="0" w:space="0" w:color="auto"/>
            <w:left w:val="none" w:sz="0" w:space="0" w:color="auto"/>
            <w:bottom w:val="none" w:sz="0" w:space="0" w:color="auto"/>
            <w:right w:val="none" w:sz="0" w:space="0" w:color="auto"/>
          </w:divBdr>
        </w:div>
        <w:div w:id="618219607">
          <w:marLeft w:val="360"/>
          <w:marRight w:val="0"/>
          <w:marTop w:val="200"/>
          <w:marBottom w:val="0"/>
          <w:divBdr>
            <w:top w:val="none" w:sz="0" w:space="0" w:color="auto"/>
            <w:left w:val="none" w:sz="0" w:space="0" w:color="auto"/>
            <w:bottom w:val="none" w:sz="0" w:space="0" w:color="auto"/>
            <w:right w:val="none" w:sz="0" w:space="0" w:color="auto"/>
          </w:divBdr>
        </w:div>
        <w:div w:id="2098481410">
          <w:marLeft w:val="360"/>
          <w:marRight w:val="0"/>
          <w:marTop w:val="200"/>
          <w:marBottom w:val="0"/>
          <w:divBdr>
            <w:top w:val="none" w:sz="0" w:space="0" w:color="auto"/>
            <w:left w:val="none" w:sz="0" w:space="0" w:color="auto"/>
            <w:bottom w:val="none" w:sz="0" w:space="0" w:color="auto"/>
            <w:right w:val="none" w:sz="0" w:space="0" w:color="auto"/>
          </w:divBdr>
        </w:div>
        <w:div w:id="1453012038">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em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emf"/><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4.emf"/><Relationship Id="rId10" Type="http://schemas.microsoft.com/office/2016/09/relationships/commentsIds" Target="commentsIds.xml"/><Relationship Id="rId19" Type="http://schemas.openxmlformats.org/officeDocument/2006/relationships/fontTable" Target="fontTable.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BD14D3-603C-4A91-B0FE-1F39B16D71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21</Pages>
  <Words>4658</Words>
  <Characters>26553</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Sheth, Tej</dc:creator>
  <cp:keywords/>
  <dc:description/>
  <cp:lastModifiedBy>Sheth, Tej</cp:lastModifiedBy>
  <cp:revision>3</cp:revision>
  <dcterms:created xsi:type="dcterms:W3CDTF">2024-10-14T14:15:00Z</dcterms:created>
  <dcterms:modified xsi:type="dcterms:W3CDTF">2024-10-14T15:51:00Z</dcterms:modified>
</cp:coreProperties>
</file>